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19C" w:rsidRPr="009F6F14" w:rsidRDefault="006D719C" w:rsidP="00326510">
      <w:pPr>
        <w:jc w:val="both"/>
        <w:rPr>
          <w:sz w:val="24"/>
          <w:szCs w:val="24"/>
        </w:rPr>
      </w:pPr>
    </w:p>
    <w:p w:rsidR="00C2728F" w:rsidRDefault="00C2728F" w:rsidP="00326510">
      <w:pPr>
        <w:jc w:val="both"/>
        <w:rPr>
          <w:sz w:val="28"/>
          <w:szCs w:val="28"/>
        </w:rPr>
      </w:pPr>
    </w:p>
    <w:p w:rsidR="00C2728F" w:rsidRDefault="00C2728F" w:rsidP="00326510">
      <w:pPr>
        <w:jc w:val="both"/>
        <w:rPr>
          <w:sz w:val="28"/>
          <w:szCs w:val="28"/>
        </w:rPr>
      </w:pPr>
    </w:p>
    <w:p w:rsidR="00C2728F" w:rsidRDefault="00C2728F" w:rsidP="00326510">
      <w:pPr>
        <w:jc w:val="both"/>
        <w:rPr>
          <w:sz w:val="28"/>
          <w:szCs w:val="28"/>
        </w:rPr>
      </w:pPr>
    </w:p>
    <w:p w:rsidR="00C2728F" w:rsidRDefault="00C2728F" w:rsidP="00326510">
      <w:pPr>
        <w:jc w:val="both"/>
        <w:rPr>
          <w:sz w:val="28"/>
          <w:szCs w:val="28"/>
        </w:rPr>
      </w:pPr>
    </w:p>
    <w:p w:rsidR="00C2728F" w:rsidRDefault="00C2728F" w:rsidP="00326510">
      <w:pPr>
        <w:jc w:val="both"/>
        <w:rPr>
          <w:sz w:val="28"/>
          <w:szCs w:val="28"/>
        </w:rPr>
      </w:pPr>
    </w:p>
    <w:p w:rsidR="00C2728F" w:rsidRDefault="00C2728F" w:rsidP="00326510">
      <w:pPr>
        <w:jc w:val="both"/>
        <w:rPr>
          <w:sz w:val="28"/>
          <w:szCs w:val="28"/>
        </w:rPr>
      </w:pPr>
    </w:p>
    <w:p w:rsidR="00C2728F" w:rsidRPr="00AF3C38" w:rsidRDefault="00C2728F" w:rsidP="00C2728F">
      <w:pPr>
        <w:jc w:val="both"/>
      </w:pPr>
    </w:p>
    <w:p w:rsidR="00C2728F" w:rsidRPr="00AF3C38" w:rsidRDefault="00C2728F" w:rsidP="00C2728F">
      <w:pPr>
        <w:jc w:val="both"/>
      </w:pPr>
      <w:r w:rsidRPr="00AF3C38">
        <w:rPr>
          <w:b/>
          <w:sz w:val="28"/>
          <w:szCs w:val="28"/>
        </w:rPr>
        <w:tab/>
      </w:r>
      <w:r w:rsidRPr="00AF3C38">
        <w:rPr>
          <w:b/>
          <w:sz w:val="28"/>
          <w:szCs w:val="28"/>
        </w:rPr>
        <w:tab/>
      </w:r>
      <w:r w:rsidRPr="00AF3C38">
        <w:rPr>
          <w:b/>
          <w:sz w:val="28"/>
          <w:szCs w:val="28"/>
        </w:rPr>
        <w:tab/>
      </w:r>
      <w:r w:rsidRPr="00AF3C38">
        <w:rPr>
          <w:b/>
          <w:sz w:val="28"/>
          <w:szCs w:val="28"/>
        </w:rPr>
        <w:tab/>
      </w:r>
      <w:r w:rsidRPr="00AF3C38">
        <w:rPr>
          <w:b/>
          <w:sz w:val="28"/>
          <w:szCs w:val="28"/>
        </w:rPr>
        <w:tab/>
      </w:r>
    </w:p>
    <w:p w:rsidR="00C2728F" w:rsidRPr="00AF3C38" w:rsidRDefault="00C2728F" w:rsidP="00C2728F">
      <w:pPr>
        <w:pStyle w:val="Caption"/>
        <w:keepNext/>
        <w:jc w:val="both"/>
      </w:pPr>
    </w:p>
    <w:p w:rsidR="00C2728F" w:rsidRPr="00AF3C38" w:rsidRDefault="00C2728F" w:rsidP="00C2728F">
      <w:pPr>
        <w:jc w:val="both"/>
        <w:rPr>
          <w:b/>
          <w:i/>
          <w:sz w:val="28"/>
          <w:szCs w:val="28"/>
        </w:rPr>
      </w:pPr>
      <w:r w:rsidRPr="00AF3C38">
        <w:rPr>
          <w:b/>
          <w:bCs/>
          <w:i/>
        </w:rPr>
        <w:tab/>
      </w:r>
      <w:r w:rsidRPr="00AF3C38">
        <w:rPr>
          <w:b/>
          <w:bCs/>
          <w:i/>
        </w:rPr>
        <w:tab/>
      </w:r>
      <w:r w:rsidRPr="00AF3C38">
        <w:rPr>
          <w:b/>
          <w:bCs/>
          <w:i/>
        </w:rPr>
        <w:tab/>
      </w:r>
      <w:r w:rsidRPr="00AF3C38">
        <w:rPr>
          <w:b/>
          <w:bCs/>
          <w:i/>
        </w:rPr>
        <w:tab/>
      </w:r>
      <w:r w:rsidRPr="00AF3C38">
        <w:rPr>
          <w:b/>
          <w:bCs/>
          <w:i/>
        </w:rPr>
        <w:tab/>
      </w:r>
      <w:r w:rsidR="00164948">
        <w:rPr>
          <w:b/>
          <w:bCs/>
          <w:i/>
          <w:noProof/>
          <w:lang w:val="et-EE" w:eastAsia="et-EE"/>
        </w:rPr>
        <w:drawing>
          <wp:inline distT="0" distB="0" distL="0" distR="0">
            <wp:extent cx="1028700" cy="1257300"/>
            <wp:effectExtent l="0" t="0" r="0" b="0"/>
            <wp:docPr id="6" name="Picture 1" descr="http://www.rk.ee/symb/vapp/vinni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k.ee/symb/vapp/vinniv.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257300"/>
                    </a:xfrm>
                    <a:prstGeom prst="rect">
                      <a:avLst/>
                    </a:prstGeom>
                    <a:noFill/>
                    <a:ln>
                      <a:noFill/>
                    </a:ln>
                  </pic:spPr>
                </pic:pic>
              </a:graphicData>
            </a:graphic>
          </wp:inline>
        </w:drawing>
      </w:r>
      <w:r w:rsidRPr="00AF3C38">
        <w:rPr>
          <w:b/>
          <w:i/>
          <w:sz w:val="28"/>
          <w:szCs w:val="28"/>
        </w:rPr>
        <w:tab/>
      </w:r>
    </w:p>
    <w:p w:rsidR="00C2728F" w:rsidRPr="00AF3C38" w:rsidRDefault="00C2728F" w:rsidP="00C2728F">
      <w:pPr>
        <w:jc w:val="both"/>
        <w:rPr>
          <w:b/>
          <w:i/>
          <w:sz w:val="28"/>
          <w:szCs w:val="28"/>
        </w:rPr>
      </w:pPr>
    </w:p>
    <w:p w:rsidR="00C2728F" w:rsidRPr="00AF3C38" w:rsidRDefault="00C2728F" w:rsidP="00C2728F">
      <w:pPr>
        <w:jc w:val="both"/>
        <w:rPr>
          <w:b/>
          <w:i/>
          <w:sz w:val="28"/>
          <w:szCs w:val="28"/>
        </w:rPr>
      </w:pPr>
    </w:p>
    <w:p w:rsidR="00C2728F" w:rsidRPr="00AF3C38" w:rsidRDefault="00C2728F" w:rsidP="00C2728F">
      <w:pPr>
        <w:jc w:val="both"/>
        <w:rPr>
          <w:b/>
          <w:i/>
          <w:sz w:val="28"/>
          <w:szCs w:val="28"/>
        </w:rPr>
      </w:pPr>
    </w:p>
    <w:p w:rsidR="00C2728F" w:rsidRPr="00AF3C38" w:rsidRDefault="00C2728F" w:rsidP="00C2728F">
      <w:pPr>
        <w:jc w:val="both"/>
        <w:rPr>
          <w:b/>
          <w:sz w:val="28"/>
          <w:szCs w:val="28"/>
        </w:rPr>
      </w:pPr>
    </w:p>
    <w:p w:rsidR="00C2728F" w:rsidRPr="00AF3C38" w:rsidRDefault="00C2728F" w:rsidP="00C2728F">
      <w:pPr>
        <w:jc w:val="both"/>
        <w:rPr>
          <w:b/>
          <w:sz w:val="28"/>
          <w:szCs w:val="28"/>
        </w:rPr>
      </w:pPr>
    </w:p>
    <w:p w:rsidR="00C2728F" w:rsidRPr="00AF3C38" w:rsidRDefault="00C2728F" w:rsidP="00C2728F">
      <w:pPr>
        <w:jc w:val="both"/>
        <w:rPr>
          <w:b/>
          <w:sz w:val="28"/>
          <w:szCs w:val="28"/>
        </w:rPr>
      </w:pPr>
    </w:p>
    <w:p w:rsidR="00C2728F" w:rsidRPr="00AF3C38" w:rsidRDefault="00C2728F" w:rsidP="00C2728F">
      <w:pPr>
        <w:jc w:val="both"/>
        <w:rPr>
          <w:b/>
          <w:sz w:val="28"/>
          <w:szCs w:val="28"/>
        </w:rPr>
      </w:pPr>
    </w:p>
    <w:p w:rsidR="00C2728F" w:rsidRPr="00AF3C38" w:rsidRDefault="00C2728F" w:rsidP="00C2728F">
      <w:pPr>
        <w:jc w:val="both"/>
        <w:rPr>
          <w:b/>
          <w:sz w:val="28"/>
          <w:szCs w:val="28"/>
        </w:rPr>
      </w:pPr>
      <w:r w:rsidRPr="00AF3C38">
        <w:rPr>
          <w:b/>
          <w:sz w:val="28"/>
          <w:szCs w:val="28"/>
        </w:rPr>
        <w:tab/>
      </w:r>
      <w:r w:rsidRPr="00AF3C38">
        <w:rPr>
          <w:b/>
          <w:sz w:val="28"/>
          <w:szCs w:val="28"/>
        </w:rPr>
        <w:tab/>
        <w:t>V</w:t>
      </w:r>
      <w:r w:rsidR="007438AC">
        <w:rPr>
          <w:b/>
          <w:sz w:val="28"/>
          <w:szCs w:val="28"/>
        </w:rPr>
        <w:t>INNI VALLA EELARVESTRATEEGIA 2020</w:t>
      </w:r>
      <w:r w:rsidRPr="00AF3C38">
        <w:rPr>
          <w:b/>
          <w:sz w:val="28"/>
          <w:szCs w:val="28"/>
        </w:rPr>
        <w:t>-20</w:t>
      </w:r>
      <w:r>
        <w:rPr>
          <w:b/>
          <w:sz w:val="28"/>
          <w:szCs w:val="28"/>
        </w:rPr>
        <w:t>2</w:t>
      </w:r>
      <w:r w:rsidR="007438AC">
        <w:rPr>
          <w:b/>
          <w:sz w:val="28"/>
          <w:szCs w:val="28"/>
        </w:rPr>
        <w:t>3</w:t>
      </w:r>
    </w:p>
    <w:p w:rsidR="00C2728F" w:rsidRPr="00AF3C38" w:rsidRDefault="00C2728F" w:rsidP="00C2728F">
      <w:pPr>
        <w:jc w:val="both"/>
        <w:rPr>
          <w:b/>
          <w:sz w:val="28"/>
          <w:szCs w:val="28"/>
        </w:rPr>
      </w:pPr>
    </w:p>
    <w:p w:rsidR="00C2728F" w:rsidRPr="00AF3C38" w:rsidRDefault="00C2728F" w:rsidP="00C2728F">
      <w:pPr>
        <w:jc w:val="both"/>
      </w:pPr>
    </w:p>
    <w:p w:rsidR="00C2728F" w:rsidRPr="00AF3C38" w:rsidRDefault="00C2728F" w:rsidP="00C2728F">
      <w:pPr>
        <w:jc w:val="both"/>
      </w:pPr>
    </w:p>
    <w:p w:rsidR="00C2728F" w:rsidRPr="00AF3C38" w:rsidRDefault="00C2728F" w:rsidP="00C2728F">
      <w:pPr>
        <w:jc w:val="both"/>
      </w:pPr>
    </w:p>
    <w:p w:rsidR="00C2728F" w:rsidRPr="00AF3C38" w:rsidRDefault="00C2728F" w:rsidP="00C2728F">
      <w:pPr>
        <w:jc w:val="both"/>
      </w:pPr>
    </w:p>
    <w:p w:rsidR="00C2728F" w:rsidRPr="00AF3C38" w:rsidRDefault="00C2728F" w:rsidP="00C2728F">
      <w:pPr>
        <w:jc w:val="both"/>
      </w:pPr>
    </w:p>
    <w:p w:rsidR="00C2728F" w:rsidRDefault="00C2728F" w:rsidP="00326510">
      <w:pPr>
        <w:jc w:val="both"/>
        <w:rPr>
          <w:sz w:val="28"/>
          <w:szCs w:val="28"/>
        </w:rPr>
      </w:pPr>
    </w:p>
    <w:p w:rsidR="00C2728F" w:rsidRDefault="00C2728F" w:rsidP="00326510">
      <w:pPr>
        <w:jc w:val="both"/>
        <w:rPr>
          <w:sz w:val="28"/>
          <w:szCs w:val="28"/>
        </w:rPr>
      </w:pPr>
    </w:p>
    <w:p w:rsidR="00C2728F" w:rsidRDefault="00C2728F" w:rsidP="00326510">
      <w:pPr>
        <w:jc w:val="both"/>
        <w:rPr>
          <w:sz w:val="28"/>
          <w:szCs w:val="28"/>
        </w:rPr>
      </w:pPr>
    </w:p>
    <w:p w:rsidR="00C2728F" w:rsidRDefault="00C2728F" w:rsidP="00326510">
      <w:pPr>
        <w:jc w:val="both"/>
        <w:rPr>
          <w:sz w:val="28"/>
          <w:szCs w:val="28"/>
        </w:rPr>
      </w:pPr>
    </w:p>
    <w:p w:rsidR="00C2728F" w:rsidRDefault="00C2728F" w:rsidP="00326510">
      <w:pPr>
        <w:jc w:val="both"/>
        <w:rPr>
          <w:sz w:val="28"/>
          <w:szCs w:val="28"/>
        </w:rPr>
      </w:pPr>
    </w:p>
    <w:p w:rsidR="00C2728F" w:rsidRDefault="00C2728F" w:rsidP="00326510">
      <w:pPr>
        <w:jc w:val="both"/>
        <w:rPr>
          <w:sz w:val="28"/>
          <w:szCs w:val="28"/>
        </w:rPr>
      </w:pPr>
    </w:p>
    <w:p w:rsidR="00F02794" w:rsidRDefault="00F02794" w:rsidP="00326510">
      <w:pPr>
        <w:jc w:val="both"/>
        <w:rPr>
          <w:sz w:val="28"/>
          <w:szCs w:val="28"/>
        </w:rPr>
      </w:pPr>
    </w:p>
    <w:p w:rsidR="00F02794" w:rsidRDefault="00F02794" w:rsidP="00326510">
      <w:pPr>
        <w:jc w:val="both"/>
        <w:rPr>
          <w:sz w:val="28"/>
          <w:szCs w:val="28"/>
        </w:rPr>
      </w:pPr>
    </w:p>
    <w:p w:rsidR="00F02794" w:rsidRDefault="00F02794" w:rsidP="00326510">
      <w:pPr>
        <w:jc w:val="both"/>
        <w:rPr>
          <w:sz w:val="28"/>
          <w:szCs w:val="28"/>
        </w:rPr>
      </w:pPr>
    </w:p>
    <w:p w:rsidR="007419A7" w:rsidRDefault="007419A7" w:rsidP="00326510">
      <w:pPr>
        <w:jc w:val="both"/>
        <w:rPr>
          <w:sz w:val="28"/>
          <w:szCs w:val="28"/>
        </w:rPr>
      </w:pPr>
    </w:p>
    <w:p w:rsidR="0076516B" w:rsidRDefault="0076516B">
      <w:pPr>
        <w:rPr>
          <w:sz w:val="28"/>
          <w:szCs w:val="28"/>
        </w:rPr>
      </w:pPr>
      <w:r>
        <w:rPr>
          <w:sz w:val="28"/>
          <w:szCs w:val="28"/>
        </w:rPr>
        <w:br w:type="page"/>
      </w:r>
    </w:p>
    <w:sdt>
      <w:sdtPr>
        <w:rPr>
          <w:rFonts w:ascii="Times New Roman" w:eastAsia="Times New Roman" w:hAnsi="Times New Roman" w:cs="Times New Roman"/>
          <w:color w:val="auto"/>
          <w:sz w:val="22"/>
          <w:szCs w:val="22"/>
          <w:lang w:val="et" w:eastAsia="et"/>
        </w:rPr>
        <w:id w:val="-2089602223"/>
        <w:docPartObj>
          <w:docPartGallery w:val="Table of Contents"/>
          <w:docPartUnique/>
        </w:docPartObj>
      </w:sdtPr>
      <w:sdtEndPr>
        <w:rPr>
          <w:b/>
          <w:bCs/>
          <w:noProof/>
        </w:rPr>
      </w:sdtEndPr>
      <w:sdtContent>
        <w:p w:rsidR="001F1FE0" w:rsidRDefault="003802A4">
          <w:pPr>
            <w:pStyle w:val="TOCHeading"/>
          </w:pPr>
          <w:r>
            <w:rPr>
              <w:rFonts w:ascii="Times New Roman" w:eastAsia="Times New Roman" w:hAnsi="Times New Roman" w:cs="Times New Roman"/>
              <w:color w:val="auto"/>
              <w:sz w:val="22"/>
              <w:szCs w:val="22"/>
              <w:lang w:val="et" w:eastAsia="et"/>
            </w:rPr>
            <w:t>SISUKORD</w:t>
          </w:r>
        </w:p>
        <w:p w:rsidR="00577C63" w:rsidRPr="00654DFF" w:rsidRDefault="001F1FE0">
          <w:pPr>
            <w:pStyle w:val="TOC1"/>
            <w:tabs>
              <w:tab w:val="left" w:pos="660"/>
              <w:tab w:val="right" w:leader="dot" w:pos="8830"/>
            </w:tabs>
            <w:rPr>
              <w:rFonts w:asciiTheme="minorHAnsi" w:eastAsiaTheme="minorEastAsia" w:hAnsiTheme="minorHAnsi" w:cstheme="minorBidi"/>
              <w:noProof/>
              <w:sz w:val="22"/>
              <w:szCs w:val="22"/>
              <w:lang w:val="et-EE" w:eastAsia="et-EE"/>
            </w:rPr>
          </w:pPr>
          <w:r>
            <w:rPr>
              <w:b/>
              <w:bCs/>
              <w:noProof/>
            </w:rPr>
            <w:fldChar w:fldCharType="begin"/>
          </w:r>
          <w:r>
            <w:rPr>
              <w:b/>
              <w:bCs/>
              <w:noProof/>
            </w:rPr>
            <w:instrText xml:space="preserve"> TOC \o "1-3" \h \z \u </w:instrText>
          </w:r>
          <w:r>
            <w:rPr>
              <w:b/>
              <w:bCs/>
              <w:noProof/>
            </w:rPr>
            <w:fldChar w:fldCharType="separate"/>
          </w:r>
          <w:hyperlink w:anchor="_Toc22542295" w:history="1">
            <w:r w:rsidR="00577C63" w:rsidRPr="00654DFF">
              <w:rPr>
                <w:rStyle w:val="Hyperlink"/>
                <w:noProof/>
              </w:rPr>
              <w:t>1.</w:t>
            </w:r>
            <w:r w:rsidR="00577C63" w:rsidRPr="00654DFF">
              <w:rPr>
                <w:rFonts w:asciiTheme="minorHAnsi" w:eastAsiaTheme="minorEastAsia" w:hAnsiTheme="minorHAnsi" w:cstheme="minorBidi"/>
                <w:noProof/>
                <w:sz w:val="22"/>
                <w:szCs w:val="22"/>
                <w:lang w:val="et-EE" w:eastAsia="et-EE"/>
              </w:rPr>
              <w:tab/>
            </w:r>
            <w:r w:rsidR="00577C63" w:rsidRPr="00654DFF">
              <w:rPr>
                <w:rStyle w:val="Hyperlink"/>
                <w:noProof/>
              </w:rPr>
              <w:t>Sissejuhatus.</w:t>
            </w:r>
            <w:r w:rsidR="00577C63" w:rsidRPr="00654DFF">
              <w:rPr>
                <w:noProof/>
                <w:webHidden/>
              </w:rPr>
              <w:tab/>
            </w:r>
            <w:r w:rsidR="00577C63" w:rsidRPr="00654DFF">
              <w:rPr>
                <w:noProof/>
                <w:webHidden/>
              </w:rPr>
              <w:fldChar w:fldCharType="begin"/>
            </w:r>
            <w:r w:rsidR="00577C63" w:rsidRPr="00654DFF">
              <w:rPr>
                <w:noProof/>
                <w:webHidden/>
              </w:rPr>
              <w:instrText xml:space="preserve"> PAGEREF _Toc22542295 \h </w:instrText>
            </w:r>
            <w:r w:rsidR="00577C63" w:rsidRPr="00654DFF">
              <w:rPr>
                <w:noProof/>
                <w:webHidden/>
              </w:rPr>
            </w:r>
            <w:r w:rsidR="00577C63" w:rsidRPr="00654DFF">
              <w:rPr>
                <w:noProof/>
                <w:webHidden/>
              </w:rPr>
              <w:fldChar w:fldCharType="separate"/>
            </w:r>
            <w:r w:rsidR="00361251">
              <w:rPr>
                <w:noProof/>
                <w:webHidden/>
              </w:rPr>
              <w:t>3</w:t>
            </w:r>
            <w:r w:rsidR="00577C63" w:rsidRPr="00654DFF">
              <w:rPr>
                <w:noProof/>
                <w:webHidden/>
              </w:rPr>
              <w:fldChar w:fldCharType="end"/>
            </w:r>
          </w:hyperlink>
        </w:p>
        <w:p w:rsidR="00577C63" w:rsidRPr="00654DFF" w:rsidRDefault="00E963C9">
          <w:pPr>
            <w:pStyle w:val="TOC1"/>
            <w:tabs>
              <w:tab w:val="left" w:pos="660"/>
              <w:tab w:val="right" w:leader="dot" w:pos="8830"/>
            </w:tabs>
            <w:rPr>
              <w:rFonts w:asciiTheme="minorHAnsi" w:eastAsiaTheme="minorEastAsia" w:hAnsiTheme="minorHAnsi" w:cstheme="minorBidi"/>
              <w:noProof/>
              <w:sz w:val="22"/>
              <w:szCs w:val="22"/>
              <w:lang w:val="et-EE" w:eastAsia="et-EE"/>
            </w:rPr>
          </w:pPr>
          <w:hyperlink w:anchor="_Toc22542296" w:history="1">
            <w:r w:rsidR="00577C63" w:rsidRPr="00654DFF">
              <w:rPr>
                <w:rStyle w:val="Hyperlink"/>
                <w:noProof/>
              </w:rPr>
              <w:t>2.</w:t>
            </w:r>
            <w:r w:rsidR="00577C63" w:rsidRPr="00654DFF">
              <w:rPr>
                <w:rFonts w:asciiTheme="minorHAnsi" w:eastAsiaTheme="minorEastAsia" w:hAnsiTheme="minorHAnsi" w:cstheme="minorBidi"/>
                <w:noProof/>
                <w:sz w:val="22"/>
                <w:szCs w:val="22"/>
                <w:lang w:val="et-EE" w:eastAsia="et-EE"/>
              </w:rPr>
              <w:tab/>
            </w:r>
            <w:r w:rsidR="00577C63" w:rsidRPr="00654DFF">
              <w:rPr>
                <w:rStyle w:val="Hyperlink"/>
                <w:noProof/>
              </w:rPr>
              <w:t>Majanduslik olukord riigis.</w:t>
            </w:r>
            <w:r w:rsidR="00577C63" w:rsidRPr="00654DFF">
              <w:rPr>
                <w:noProof/>
                <w:webHidden/>
              </w:rPr>
              <w:tab/>
            </w:r>
            <w:r w:rsidR="00577C63" w:rsidRPr="00654DFF">
              <w:rPr>
                <w:noProof/>
                <w:webHidden/>
              </w:rPr>
              <w:fldChar w:fldCharType="begin"/>
            </w:r>
            <w:r w:rsidR="00577C63" w:rsidRPr="00654DFF">
              <w:rPr>
                <w:noProof/>
                <w:webHidden/>
              </w:rPr>
              <w:instrText xml:space="preserve"> PAGEREF _Toc22542296 \h </w:instrText>
            </w:r>
            <w:r w:rsidR="00577C63" w:rsidRPr="00654DFF">
              <w:rPr>
                <w:noProof/>
                <w:webHidden/>
              </w:rPr>
            </w:r>
            <w:r w:rsidR="00577C63" w:rsidRPr="00654DFF">
              <w:rPr>
                <w:noProof/>
                <w:webHidden/>
              </w:rPr>
              <w:fldChar w:fldCharType="separate"/>
            </w:r>
            <w:r w:rsidR="00361251">
              <w:rPr>
                <w:noProof/>
                <w:webHidden/>
              </w:rPr>
              <w:t>4</w:t>
            </w:r>
            <w:r w:rsidR="00577C63" w:rsidRPr="00654DFF">
              <w:rPr>
                <w:noProof/>
                <w:webHidden/>
              </w:rPr>
              <w:fldChar w:fldCharType="end"/>
            </w:r>
          </w:hyperlink>
        </w:p>
        <w:p w:rsidR="00577C63" w:rsidRPr="00654DFF" w:rsidRDefault="00E963C9">
          <w:pPr>
            <w:pStyle w:val="TOC1"/>
            <w:tabs>
              <w:tab w:val="left" w:pos="880"/>
              <w:tab w:val="right" w:leader="dot" w:pos="8830"/>
            </w:tabs>
            <w:rPr>
              <w:rFonts w:asciiTheme="minorHAnsi" w:eastAsiaTheme="minorEastAsia" w:hAnsiTheme="minorHAnsi" w:cstheme="minorBidi"/>
              <w:noProof/>
              <w:sz w:val="22"/>
              <w:szCs w:val="22"/>
              <w:lang w:val="et-EE" w:eastAsia="et-EE"/>
            </w:rPr>
          </w:pPr>
          <w:hyperlink w:anchor="_Toc22542297" w:history="1">
            <w:r w:rsidR="00577C63" w:rsidRPr="00654DFF">
              <w:rPr>
                <w:rStyle w:val="Hyperlink"/>
                <w:noProof/>
              </w:rPr>
              <w:t>2.1.</w:t>
            </w:r>
            <w:r w:rsidR="00577C63" w:rsidRPr="00654DFF">
              <w:rPr>
                <w:rFonts w:asciiTheme="minorHAnsi" w:eastAsiaTheme="minorEastAsia" w:hAnsiTheme="minorHAnsi" w:cstheme="minorBidi"/>
                <w:noProof/>
                <w:sz w:val="22"/>
                <w:szCs w:val="22"/>
                <w:lang w:val="et-EE" w:eastAsia="et-EE"/>
              </w:rPr>
              <w:tab/>
            </w:r>
            <w:r w:rsidR="00577C63" w:rsidRPr="00654DFF">
              <w:rPr>
                <w:rStyle w:val="Hyperlink"/>
                <w:noProof/>
              </w:rPr>
              <w:t>Vinni valla ülevaade.</w:t>
            </w:r>
            <w:r w:rsidR="00577C63" w:rsidRPr="00654DFF">
              <w:rPr>
                <w:noProof/>
                <w:webHidden/>
              </w:rPr>
              <w:tab/>
            </w:r>
            <w:r w:rsidR="00577C63" w:rsidRPr="00654DFF">
              <w:rPr>
                <w:noProof/>
                <w:webHidden/>
              </w:rPr>
              <w:fldChar w:fldCharType="begin"/>
            </w:r>
            <w:r w:rsidR="00577C63" w:rsidRPr="00654DFF">
              <w:rPr>
                <w:noProof/>
                <w:webHidden/>
              </w:rPr>
              <w:instrText xml:space="preserve"> PAGEREF _Toc22542297 \h </w:instrText>
            </w:r>
            <w:r w:rsidR="00577C63" w:rsidRPr="00654DFF">
              <w:rPr>
                <w:noProof/>
                <w:webHidden/>
              </w:rPr>
            </w:r>
            <w:r w:rsidR="00577C63" w:rsidRPr="00654DFF">
              <w:rPr>
                <w:noProof/>
                <w:webHidden/>
              </w:rPr>
              <w:fldChar w:fldCharType="separate"/>
            </w:r>
            <w:r w:rsidR="00361251">
              <w:rPr>
                <w:noProof/>
                <w:webHidden/>
              </w:rPr>
              <w:t>5</w:t>
            </w:r>
            <w:r w:rsidR="00577C63" w:rsidRPr="00654DFF">
              <w:rPr>
                <w:noProof/>
                <w:webHidden/>
              </w:rPr>
              <w:fldChar w:fldCharType="end"/>
            </w:r>
          </w:hyperlink>
        </w:p>
        <w:p w:rsidR="00577C63" w:rsidRPr="00654DFF" w:rsidRDefault="00E963C9">
          <w:pPr>
            <w:pStyle w:val="TOC1"/>
            <w:tabs>
              <w:tab w:val="left" w:pos="660"/>
              <w:tab w:val="right" w:leader="dot" w:pos="8830"/>
            </w:tabs>
            <w:rPr>
              <w:rFonts w:asciiTheme="minorHAnsi" w:eastAsiaTheme="minorEastAsia" w:hAnsiTheme="minorHAnsi" w:cstheme="minorBidi"/>
              <w:noProof/>
              <w:sz w:val="22"/>
              <w:szCs w:val="22"/>
              <w:lang w:val="et-EE" w:eastAsia="et-EE"/>
            </w:rPr>
          </w:pPr>
          <w:hyperlink w:anchor="_Toc22542298" w:history="1">
            <w:r w:rsidR="00577C63" w:rsidRPr="00654DFF">
              <w:rPr>
                <w:rStyle w:val="Hyperlink"/>
                <w:noProof/>
              </w:rPr>
              <w:t>3.</w:t>
            </w:r>
            <w:r w:rsidR="00577C63" w:rsidRPr="00654DFF">
              <w:rPr>
                <w:rFonts w:asciiTheme="minorHAnsi" w:eastAsiaTheme="minorEastAsia" w:hAnsiTheme="minorHAnsi" w:cstheme="minorBidi"/>
                <w:noProof/>
                <w:sz w:val="22"/>
                <w:szCs w:val="22"/>
                <w:lang w:val="et-EE" w:eastAsia="et-EE"/>
              </w:rPr>
              <w:tab/>
            </w:r>
            <w:r w:rsidR="00577C63" w:rsidRPr="00654DFF">
              <w:rPr>
                <w:rStyle w:val="Hyperlink"/>
                <w:noProof/>
              </w:rPr>
              <w:t>Eelarvestrateegia eelarveosad</w:t>
            </w:r>
            <w:r w:rsidR="00577C63" w:rsidRPr="00654DFF">
              <w:rPr>
                <w:noProof/>
                <w:webHidden/>
              </w:rPr>
              <w:tab/>
            </w:r>
            <w:r w:rsidR="00577C63" w:rsidRPr="00654DFF">
              <w:rPr>
                <w:noProof/>
                <w:webHidden/>
              </w:rPr>
              <w:fldChar w:fldCharType="begin"/>
            </w:r>
            <w:r w:rsidR="00577C63" w:rsidRPr="00654DFF">
              <w:rPr>
                <w:noProof/>
                <w:webHidden/>
              </w:rPr>
              <w:instrText xml:space="preserve"> PAGEREF _Toc22542298 \h </w:instrText>
            </w:r>
            <w:r w:rsidR="00577C63" w:rsidRPr="00654DFF">
              <w:rPr>
                <w:noProof/>
                <w:webHidden/>
              </w:rPr>
            </w:r>
            <w:r w:rsidR="00577C63" w:rsidRPr="00654DFF">
              <w:rPr>
                <w:noProof/>
                <w:webHidden/>
              </w:rPr>
              <w:fldChar w:fldCharType="separate"/>
            </w:r>
            <w:r w:rsidR="00361251">
              <w:rPr>
                <w:noProof/>
                <w:webHidden/>
              </w:rPr>
              <w:t>6</w:t>
            </w:r>
            <w:r w:rsidR="00577C63" w:rsidRPr="00654DFF">
              <w:rPr>
                <w:noProof/>
                <w:webHidden/>
              </w:rPr>
              <w:fldChar w:fldCharType="end"/>
            </w:r>
          </w:hyperlink>
        </w:p>
        <w:p w:rsidR="00577C63" w:rsidRPr="00654DFF" w:rsidRDefault="00E963C9">
          <w:pPr>
            <w:pStyle w:val="TOC1"/>
            <w:tabs>
              <w:tab w:val="left" w:pos="880"/>
              <w:tab w:val="right" w:leader="dot" w:pos="8830"/>
            </w:tabs>
            <w:rPr>
              <w:rFonts w:asciiTheme="minorHAnsi" w:eastAsiaTheme="minorEastAsia" w:hAnsiTheme="minorHAnsi" w:cstheme="minorBidi"/>
              <w:noProof/>
              <w:sz w:val="22"/>
              <w:szCs w:val="22"/>
              <w:lang w:val="et-EE" w:eastAsia="et-EE"/>
            </w:rPr>
          </w:pPr>
          <w:hyperlink w:anchor="_Toc22542299" w:history="1">
            <w:r w:rsidR="00577C63" w:rsidRPr="00654DFF">
              <w:rPr>
                <w:rStyle w:val="Hyperlink"/>
                <w:noProof/>
              </w:rPr>
              <w:t>3.1.</w:t>
            </w:r>
            <w:r w:rsidR="00577C63" w:rsidRPr="00654DFF">
              <w:rPr>
                <w:rFonts w:asciiTheme="minorHAnsi" w:eastAsiaTheme="minorEastAsia" w:hAnsiTheme="minorHAnsi" w:cstheme="minorBidi"/>
                <w:noProof/>
                <w:sz w:val="22"/>
                <w:szCs w:val="22"/>
                <w:lang w:val="et-EE" w:eastAsia="et-EE"/>
              </w:rPr>
              <w:tab/>
            </w:r>
            <w:r w:rsidR="00577C63" w:rsidRPr="00654DFF">
              <w:rPr>
                <w:rStyle w:val="Hyperlink"/>
                <w:noProof/>
              </w:rPr>
              <w:t>Põhitegevuse tulud</w:t>
            </w:r>
            <w:r w:rsidR="00577C63" w:rsidRPr="00654DFF">
              <w:rPr>
                <w:noProof/>
                <w:webHidden/>
              </w:rPr>
              <w:tab/>
            </w:r>
            <w:r w:rsidR="00577C63" w:rsidRPr="00654DFF">
              <w:rPr>
                <w:noProof/>
                <w:webHidden/>
              </w:rPr>
              <w:fldChar w:fldCharType="begin"/>
            </w:r>
            <w:r w:rsidR="00577C63" w:rsidRPr="00654DFF">
              <w:rPr>
                <w:noProof/>
                <w:webHidden/>
              </w:rPr>
              <w:instrText xml:space="preserve"> PAGEREF _Toc22542299 \h </w:instrText>
            </w:r>
            <w:r w:rsidR="00577C63" w:rsidRPr="00654DFF">
              <w:rPr>
                <w:noProof/>
                <w:webHidden/>
              </w:rPr>
            </w:r>
            <w:r w:rsidR="00577C63" w:rsidRPr="00654DFF">
              <w:rPr>
                <w:noProof/>
                <w:webHidden/>
              </w:rPr>
              <w:fldChar w:fldCharType="separate"/>
            </w:r>
            <w:r w:rsidR="00361251">
              <w:rPr>
                <w:noProof/>
                <w:webHidden/>
              </w:rPr>
              <w:t>6</w:t>
            </w:r>
            <w:r w:rsidR="00577C63" w:rsidRPr="00654DFF">
              <w:rPr>
                <w:noProof/>
                <w:webHidden/>
              </w:rPr>
              <w:fldChar w:fldCharType="end"/>
            </w:r>
          </w:hyperlink>
        </w:p>
        <w:p w:rsidR="00577C63" w:rsidRPr="00654DFF" w:rsidRDefault="00E963C9">
          <w:pPr>
            <w:pStyle w:val="TOC1"/>
            <w:tabs>
              <w:tab w:val="left" w:pos="880"/>
              <w:tab w:val="right" w:leader="dot" w:pos="8830"/>
            </w:tabs>
            <w:rPr>
              <w:rFonts w:asciiTheme="minorHAnsi" w:eastAsiaTheme="minorEastAsia" w:hAnsiTheme="minorHAnsi" w:cstheme="minorBidi"/>
              <w:noProof/>
              <w:sz w:val="22"/>
              <w:szCs w:val="22"/>
              <w:lang w:val="et-EE" w:eastAsia="et-EE"/>
            </w:rPr>
          </w:pPr>
          <w:hyperlink w:anchor="_Toc22542300" w:history="1">
            <w:r w:rsidR="00577C63" w:rsidRPr="00654DFF">
              <w:rPr>
                <w:rStyle w:val="Hyperlink"/>
                <w:noProof/>
              </w:rPr>
              <w:t>3.2.</w:t>
            </w:r>
            <w:r w:rsidR="00577C63" w:rsidRPr="00654DFF">
              <w:rPr>
                <w:rFonts w:asciiTheme="minorHAnsi" w:eastAsiaTheme="minorEastAsia" w:hAnsiTheme="minorHAnsi" w:cstheme="minorBidi"/>
                <w:noProof/>
                <w:sz w:val="22"/>
                <w:szCs w:val="22"/>
                <w:lang w:val="et-EE" w:eastAsia="et-EE"/>
              </w:rPr>
              <w:tab/>
            </w:r>
            <w:r w:rsidR="00577C63" w:rsidRPr="00654DFF">
              <w:rPr>
                <w:rStyle w:val="Hyperlink"/>
                <w:noProof/>
              </w:rPr>
              <w:t>Põhitegevuse kulud</w:t>
            </w:r>
            <w:r w:rsidR="00577C63" w:rsidRPr="00654DFF">
              <w:rPr>
                <w:noProof/>
                <w:webHidden/>
              </w:rPr>
              <w:tab/>
            </w:r>
            <w:r w:rsidR="00577C63" w:rsidRPr="00654DFF">
              <w:rPr>
                <w:noProof/>
                <w:webHidden/>
              </w:rPr>
              <w:fldChar w:fldCharType="begin"/>
            </w:r>
            <w:r w:rsidR="00577C63" w:rsidRPr="00654DFF">
              <w:rPr>
                <w:noProof/>
                <w:webHidden/>
              </w:rPr>
              <w:instrText xml:space="preserve"> PAGEREF _Toc22542300 \h </w:instrText>
            </w:r>
            <w:r w:rsidR="00577C63" w:rsidRPr="00654DFF">
              <w:rPr>
                <w:noProof/>
                <w:webHidden/>
              </w:rPr>
            </w:r>
            <w:r w:rsidR="00577C63" w:rsidRPr="00654DFF">
              <w:rPr>
                <w:noProof/>
                <w:webHidden/>
              </w:rPr>
              <w:fldChar w:fldCharType="separate"/>
            </w:r>
            <w:r w:rsidR="00361251">
              <w:rPr>
                <w:noProof/>
                <w:webHidden/>
              </w:rPr>
              <w:t>7</w:t>
            </w:r>
            <w:r w:rsidR="00577C63" w:rsidRPr="00654DFF">
              <w:rPr>
                <w:noProof/>
                <w:webHidden/>
              </w:rPr>
              <w:fldChar w:fldCharType="end"/>
            </w:r>
          </w:hyperlink>
        </w:p>
        <w:p w:rsidR="00577C63" w:rsidRPr="00654DFF" w:rsidRDefault="00E963C9">
          <w:pPr>
            <w:pStyle w:val="TOC1"/>
            <w:tabs>
              <w:tab w:val="left" w:pos="880"/>
              <w:tab w:val="right" w:leader="dot" w:pos="8830"/>
            </w:tabs>
            <w:rPr>
              <w:rFonts w:asciiTheme="minorHAnsi" w:eastAsiaTheme="minorEastAsia" w:hAnsiTheme="minorHAnsi" w:cstheme="minorBidi"/>
              <w:noProof/>
              <w:sz w:val="22"/>
              <w:szCs w:val="22"/>
              <w:lang w:val="et-EE" w:eastAsia="et-EE"/>
            </w:rPr>
          </w:pPr>
          <w:hyperlink w:anchor="_Toc22542301" w:history="1">
            <w:r w:rsidR="00577C63" w:rsidRPr="00654DFF">
              <w:rPr>
                <w:rStyle w:val="Hyperlink"/>
                <w:noProof/>
              </w:rPr>
              <w:t>3.3.</w:t>
            </w:r>
            <w:r w:rsidR="00577C63" w:rsidRPr="00654DFF">
              <w:rPr>
                <w:rFonts w:asciiTheme="minorHAnsi" w:eastAsiaTheme="minorEastAsia" w:hAnsiTheme="minorHAnsi" w:cstheme="minorBidi"/>
                <w:noProof/>
                <w:sz w:val="22"/>
                <w:szCs w:val="22"/>
                <w:lang w:val="et-EE" w:eastAsia="et-EE"/>
              </w:rPr>
              <w:tab/>
            </w:r>
            <w:r w:rsidR="00577C63" w:rsidRPr="00654DFF">
              <w:rPr>
                <w:rStyle w:val="Hyperlink"/>
                <w:noProof/>
              </w:rPr>
              <w:t>Põhitegevuse tulem</w:t>
            </w:r>
            <w:r w:rsidR="00577C63" w:rsidRPr="00654DFF">
              <w:rPr>
                <w:noProof/>
                <w:webHidden/>
              </w:rPr>
              <w:tab/>
            </w:r>
            <w:r w:rsidR="00577C63" w:rsidRPr="00654DFF">
              <w:rPr>
                <w:noProof/>
                <w:webHidden/>
              </w:rPr>
              <w:fldChar w:fldCharType="begin"/>
            </w:r>
            <w:r w:rsidR="00577C63" w:rsidRPr="00654DFF">
              <w:rPr>
                <w:noProof/>
                <w:webHidden/>
              </w:rPr>
              <w:instrText xml:space="preserve"> PAGEREF _Toc22542301 \h </w:instrText>
            </w:r>
            <w:r w:rsidR="00577C63" w:rsidRPr="00654DFF">
              <w:rPr>
                <w:noProof/>
                <w:webHidden/>
              </w:rPr>
            </w:r>
            <w:r w:rsidR="00577C63" w:rsidRPr="00654DFF">
              <w:rPr>
                <w:noProof/>
                <w:webHidden/>
              </w:rPr>
              <w:fldChar w:fldCharType="separate"/>
            </w:r>
            <w:r w:rsidR="00361251">
              <w:rPr>
                <w:noProof/>
                <w:webHidden/>
              </w:rPr>
              <w:t>7</w:t>
            </w:r>
            <w:r w:rsidR="00577C63" w:rsidRPr="00654DFF">
              <w:rPr>
                <w:noProof/>
                <w:webHidden/>
              </w:rPr>
              <w:fldChar w:fldCharType="end"/>
            </w:r>
          </w:hyperlink>
        </w:p>
        <w:p w:rsidR="00577C63" w:rsidRPr="00654DFF" w:rsidRDefault="00E963C9">
          <w:pPr>
            <w:pStyle w:val="TOC1"/>
            <w:tabs>
              <w:tab w:val="left" w:pos="880"/>
              <w:tab w:val="right" w:leader="dot" w:pos="8830"/>
            </w:tabs>
            <w:rPr>
              <w:rFonts w:asciiTheme="minorHAnsi" w:eastAsiaTheme="minorEastAsia" w:hAnsiTheme="minorHAnsi" w:cstheme="minorBidi"/>
              <w:noProof/>
              <w:sz w:val="22"/>
              <w:szCs w:val="22"/>
              <w:lang w:val="et-EE" w:eastAsia="et-EE"/>
            </w:rPr>
          </w:pPr>
          <w:hyperlink w:anchor="_Toc22542302" w:history="1">
            <w:r w:rsidR="00577C63" w:rsidRPr="00654DFF">
              <w:rPr>
                <w:rStyle w:val="Hyperlink"/>
                <w:noProof/>
              </w:rPr>
              <w:t>3.4.</w:t>
            </w:r>
            <w:r w:rsidR="00577C63" w:rsidRPr="00654DFF">
              <w:rPr>
                <w:rFonts w:asciiTheme="minorHAnsi" w:eastAsiaTheme="minorEastAsia" w:hAnsiTheme="minorHAnsi" w:cstheme="minorBidi"/>
                <w:noProof/>
                <w:sz w:val="22"/>
                <w:szCs w:val="22"/>
                <w:lang w:val="et-EE" w:eastAsia="et-EE"/>
              </w:rPr>
              <w:tab/>
            </w:r>
            <w:r w:rsidR="00577C63" w:rsidRPr="00654DFF">
              <w:rPr>
                <w:rStyle w:val="Hyperlink"/>
                <w:noProof/>
              </w:rPr>
              <w:t>Investeerimistegevus</w:t>
            </w:r>
            <w:r w:rsidR="00577C63" w:rsidRPr="00654DFF">
              <w:rPr>
                <w:noProof/>
                <w:webHidden/>
              </w:rPr>
              <w:tab/>
            </w:r>
            <w:r w:rsidR="00577C63" w:rsidRPr="00654DFF">
              <w:rPr>
                <w:noProof/>
                <w:webHidden/>
              </w:rPr>
              <w:fldChar w:fldCharType="begin"/>
            </w:r>
            <w:r w:rsidR="00577C63" w:rsidRPr="00654DFF">
              <w:rPr>
                <w:noProof/>
                <w:webHidden/>
              </w:rPr>
              <w:instrText xml:space="preserve"> PAGEREF _Toc22542302 \h </w:instrText>
            </w:r>
            <w:r w:rsidR="00577C63" w:rsidRPr="00654DFF">
              <w:rPr>
                <w:noProof/>
                <w:webHidden/>
              </w:rPr>
            </w:r>
            <w:r w:rsidR="00577C63" w:rsidRPr="00654DFF">
              <w:rPr>
                <w:noProof/>
                <w:webHidden/>
              </w:rPr>
              <w:fldChar w:fldCharType="separate"/>
            </w:r>
            <w:r w:rsidR="00361251">
              <w:rPr>
                <w:noProof/>
                <w:webHidden/>
              </w:rPr>
              <w:t>7</w:t>
            </w:r>
            <w:r w:rsidR="00577C63" w:rsidRPr="00654DFF">
              <w:rPr>
                <w:noProof/>
                <w:webHidden/>
              </w:rPr>
              <w:fldChar w:fldCharType="end"/>
            </w:r>
          </w:hyperlink>
        </w:p>
        <w:p w:rsidR="00577C63" w:rsidRPr="00654DFF" w:rsidRDefault="00E963C9">
          <w:pPr>
            <w:pStyle w:val="TOC1"/>
            <w:tabs>
              <w:tab w:val="left" w:pos="880"/>
              <w:tab w:val="right" w:leader="dot" w:pos="8830"/>
            </w:tabs>
            <w:rPr>
              <w:rFonts w:asciiTheme="minorHAnsi" w:eastAsiaTheme="minorEastAsia" w:hAnsiTheme="minorHAnsi" w:cstheme="minorBidi"/>
              <w:noProof/>
              <w:sz w:val="22"/>
              <w:szCs w:val="22"/>
              <w:lang w:val="et-EE" w:eastAsia="et-EE"/>
            </w:rPr>
          </w:pPr>
          <w:hyperlink w:anchor="_Toc22542303" w:history="1">
            <w:r w:rsidR="00577C63" w:rsidRPr="00654DFF">
              <w:rPr>
                <w:rStyle w:val="Hyperlink"/>
                <w:noProof/>
              </w:rPr>
              <w:t>3.5.</w:t>
            </w:r>
            <w:r w:rsidR="00577C63" w:rsidRPr="00654DFF">
              <w:rPr>
                <w:rFonts w:asciiTheme="minorHAnsi" w:eastAsiaTheme="minorEastAsia" w:hAnsiTheme="minorHAnsi" w:cstheme="minorBidi"/>
                <w:noProof/>
                <w:sz w:val="22"/>
                <w:szCs w:val="22"/>
                <w:lang w:val="et-EE" w:eastAsia="et-EE"/>
              </w:rPr>
              <w:tab/>
            </w:r>
            <w:r w:rsidR="00577C63" w:rsidRPr="00654DFF">
              <w:rPr>
                <w:rStyle w:val="Hyperlink"/>
                <w:noProof/>
              </w:rPr>
              <w:t>Finantseerimistegevus</w:t>
            </w:r>
            <w:r w:rsidR="00577C63" w:rsidRPr="00654DFF">
              <w:rPr>
                <w:noProof/>
                <w:webHidden/>
              </w:rPr>
              <w:tab/>
            </w:r>
            <w:r w:rsidR="00577C63" w:rsidRPr="00654DFF">
              <w:rPr>
                <w:noProof/>
                <w:webHidden/>
              </w:rPr>
              <w:fldChar w:fldCharType="begin"/>
            </w:r>
            <w:r w:rsidR="00577C63" w:rsidRPr="00654DFF">
              <w:rPr>
                <w:noProof/>
                <w:webHidden/>
              </w:rPr>
              <w:instrText xml:space="preserve"> PAGEREF _Toc22542303 \h </w:instrText>
            </w:r>
            <w:r w:rsidR="00577C63" w:rsidRPr="00654DFF">
              <w:rPr>
                <w:noProof/>
                <w:webHidden/>
              </w:rPr>
            </w:r>
            <w:r w:rsidR="00577C63" w:rsidRPr="00654DFF">
              <w:rPr>
                <w:noProof/>
                <w:webHidden/>
              </w:rPr>
              <w:fldChar w:fldCharType="separate"/>
            </w:r>
            <w:r w:rsidR="00361251">
              <w:rPr>
                <w:noProof/>
                <w:webHidden/>
              </w:rPr>
              <w:t>11</w:t>
            </w:r>
            <w:r w:rsidR="00577C63" w:rsidRPr="00654DFF">
              <w:rPr>
                <w:noProof/>
                <w:webHidden/>
              </w:rPr>
              <w:fldChar w:fldCharType="end"/>
            </w:r>
          </w:hyperlink>
        </w:p>
        <w:p w:rsidR="00577C63" w:rsidRPr="00654DFF" w:rsidRDefault="00E963C9">
          <w:pPr>
            <w:pStyle w:val="TOC1"/>
            <w:tabs>
              <w:tab w:val="left" w:pos="880"/>
              <w:tab w:val="right" w:leader="dot" w:pos="8830"/>
            </w:tabs>
            <w:rPr>
              <w:rFonts w:asciiTheme="minorHAnsi" w:eastAsiaTheme="minorEastAsia" w:hAnsiTheme="minorHAnsi" w:cstheme="minorBidi"/>
              <w:noProof/>
              <w:sz w:val="22"/>
              <w:szCs w:val="22"/>
              <w:lang w:val="et-EE" w:eastAsia="et-EE"/>
            </w:rPr>
          </w:pPr>
          <w:hyperlink w:anchor="_Toc22542304" w:history="1">
            <w:r w:rsidR="00577C63" w:rsidRPr="00654DFF">
              <w:rPr>
                <w:rStyle w:val="Hyperlink"/>
                <w:noProof/>
              </w:rPr>
              <w:t>3.6.</w:t>
            </w:r>
            <w:r w:rsidR="00577C63" w:rsidRPr="00654DFF">
              <w:rPr>
                <w:rFonts w:asciiTheme="minorHAnsi" w:eastAsiaTheme="minorEastAsia" w:hAnsiTheme="minorHAnsi" w:cstheme="minorBidi"/>
                <w:noProof/>
                <w:sz w:val="22"/>
                <w:szCs w:val="22"/>
                <w:lang w:val="et-EE" w:eastAsia="et-EE"/>
              </w:rPr>
              <w:tab/>
            </w:r>
            <w:r w:rsidR="00577C63" w:rsidRPr="00654DFF">
              <w:rPr>
                <w:rStyle w:val="Hyperlink"/>
                <w:noProof/>
              </w:rPr>
              <w:t>Netovõlakoormus</w:t>
            </w:r>
            <w:r w:rsidR="00577C63" w:rsidRPr="00654DFF">
              <w:rPr>
                <w:noProof/>
                <w:webHidden/>
              </w:rPr>
              <w:tab/>
            </w:r>
            <w:r w:rsidR="00577C63" w:rsidRPr="00654DFF">
              <w:rPr>
                <w:noProof/>
                <w:webHidden/>
              </w:rPr>
              <w:fldChar w:fldCharType="begin"/>
            </w:r>
            <w:r w:rsidR="00577C63" w:rsidRPr="00654DFF">
              <w:rPr>
                <w:noProof/>
                <w:webHidden/>
              </w:rPr>
              <w:instrText xml:space="preserve"> PAGEREF _Toc22542304 \h </w:instrText>
            </w:r>
            <w:r w:rsidR="00577C63" w:rsidRPr="00654DFF">
              <w:rPr>
                <w:noProof/>
                <w:webHidden/>
              </w:rPr>
            </w:r>
            <w:r w:rsidR="00577C63" w:rsidRPr="00654DFF">
              <w:rPr>
                <w:noProof/>
                <w:webHidden/>
              </w:rPr>
              <w:fldChar w:fldCharType="separate"/>
            </w:r>
            <w:r w:rsidR="00361251">
              <w:rPr>
                <w:noProof/>
                <w:webHidden/>
              </w:rPr>
              <w:t>11</w:t>
            </w:r>
            <w:r w:rsidR="00577C63" w:rsidRPr="00654DFF">
              <w:rPr>
                <w:noProof/>
                <w:webHidden/>
              </w:rPr>
              <w:fldChar w:fldCharType="end"/>
            </w:r>
          </w:hyperlink>
        </w:p>
        <w:p w:rsidR="00577C63" w:rsidRPr="00654DFF" w:rsidRDefault="00E963C9">
          <w:pPr>
            <w:pStyle w:val="TOC1"/>
            <w:tabs>
              <w:tab w:val="left" w:pos="880"/>
              <w:tab w:val="right" w:leader="dot" w:pos="8830"/>
            </w:tabs>
            <w:rPr>
              <w:rFonts w:asciiTheme="minorHAnsi" w:eastAsiaTheme="minorEastAsia" w:hAnsiTheme="minorHAnsi" w:cstheme="minorBidi"/>
              <w:noProof/>
              <w:sz w:val="22"/>
              <w:szCs w:val="22"/>
              <w:lang w:val="et-EE" w:eastAsia="et-EE"/>
            </w:rPr>
          </w:pPr>
          <w:hyperlink w:anchor="_Toc22542305" w:history="1">
            <w:r w:rsidR="00577C63" w:rsidRPr="00654DFF">
              <w:rPr>
                <w:rStyle w:val="Hyperlink"/>
                <w:noProof/>
              </w:rPr>
              <w:t>3.7.</w:t>
            </w:r>
            <w:r w:rsidR="00577C63" w:rsidRPr="00654DFF">
              <w:rPr>
                <w:rFonts w:asciiTheme="minorHAnsi" w:eastAsiaTheme="minorEastAsia" w:hAnsiTheme="minorHAnsi" w:cstheme="minorBidi"/>
                <w:noProof/>
                <w:sz w:val="22"/>
                <w:szCs w:val="22"/>
                <w:lang w:val="et-EE" w:eastAsia="et-EE"/>
              </w:rPr>
              <w:tab/>
            </w:r>
            <w:r w:rsidR="00577C63" w:rsidRPr="00654DFF">
              <w:rPr>
                <w:rStyle w:val="Hyperlink"/>
                <w:noProof/>
              </w:rPr>
              <w:t>Ülevaade sõltuvatest arvestusüksustest</w:t>
            </w:r>
            <w:r w:rsidR="00577C63" w:rsidRPr="00654DFF">
              <w:rPr>
                <w:noProof/>
                <w:webHidden/>
              </w:rPr>
              <w:tab/>
            </w:r>
            <w:r w:rsidR="00577C63" w:rsidRPr="00654DFF">
              <w:rPr>
                <w:noProof/>
                <w:webHidden/>
              </w:rPr>
              <w:fldChar w:fldCharType="begin"/>
            </w:r>
            <w:r w:rsidR="00577C63" w:rsidRPr="00654DFF">
              <w:rPr>
                <w:noProof/>
                <w:webHidden/>
              </w:rPr>
              <w:instrText xml:space="preserve"> PAGEREF _Toc22542305 \h </w:instrText>
            </w:r>
            <w:r w:rsidR="00577C63" w:rsidRPr="00654DFF">
              <w:rPr>
                <w:noProof/>
                <w:webHidden/>
              </w:rPr>
            </w:r>
            <w:r w:rsidR="00577C63" w:rsidRPr="00654DFF">
              <w:rPr>
                <w:noProof/>
                <w:webHidden/>
              </w:rPr>
              <w:fldChar w:fldCharType="separate"/>
            </w:r>
            <w:r w:rsidR="00361251">
              <w:rPr>
                <w:noProof/>
                <w:webHidden/>
              </w:rPr>
              <w:t>12</w:t>
            </w:r>
            <w:r w:rsidR="00577C63" w:rsidRPr="00654DFF">
              <w:rPr>
                <w:noProof/>
                <w:webHidden/>
              </w:rPr>
              <w:fldChar w:fldCharType="end"/>
            </w:r>
          </w:hyperlink>
        </w:p>
        <w:p w:rsidR="00577C63" w:rsidRDefault="00E963C9">
          <w:pPr>
            <w:pStyle w:val="TOC1"/>
            <w:tabs>
              <w:tab w:val="left" w:pos="660"/>
              <w:tab w:val="right" w:leader="dot" w:pos="8830"/>
            </w:tabs>
            <w:rPr>
              <w:rFonts w:asciiTheme="minorHAnsi" w:eastAsiaTheme="minorEastAsia" w:hAnsiTheme="minorHAnsi" w:cstheme="minorBidi"/>
              <w:noProof/>
              <w:sz w:val="22"/>
              <w:szCs w:val="22"/>
              <w:lang w:val="et-EE" w:eastAsia="et-EE"/>
            </w:rPr>
          </w:pPr>
          <w:hyperlink w:anchor="_Toc22542306" w:history="1">
            <w:r w:rsidR="00577C63" w:rsidRPr="00654DFF">
              <w:rPr>
                <w:rStyle w:val="Hyperlink"/>
                <w:noProof/>
              </w:rPr>
              <w:t>4.</w:t>
            </w:r>
            <w:r w:rsidR="00577C63" w:rsidRPr="00654DFF">
              <w:rPr>
                <w:rFonts w:asciiTheme="minorHAnsi" w:eastAsiaTheme="minorEastAsia" w:hAnsiTheme="minorHAnsi" w:cstheme="minorBidi"/>
                <w:noProof/>
                <w:sz w:val="22"/>
                <w:szCs w:val="22"/>
                <w:lang w:val="et-EE" w:eastAsia="et-EE"/>
              </w:rPr>
              <w:tab/>
            </w:r>
            <w:r w:rsidR="00577C63" w:rsidRPr="00654DFF">
              <w:rPr>
                <w:rStyle w:val="Hyperlink"/>
                <w:noProof/>
              </w:rPr>
              <w:t>Arengukava ja strateegia ajakohastamine</w:t>
            </w:r>
            <w:r w:rsidR="00577C63" w:rsidRPr="00654DFF">
              <w:rPr>
                <w:noProof/>
                <w:webHidden/>
              </w:rPr>
              <w:tab/>
            </w:r>
            <w:r w:rsidR="00577C63" w:rsidRPr="00654DFF">
              <w:rPr>
                <w:noProof/>
                <w:webHidden/>
              </w:rPr>
              <w:fldChar w:fldCharType="begin"/>
            </w:r>
            <w:r w:rsidR="00577C63" w:rsidRPr="00654DFF">
              <w:rPr>
                <w:noProof/>
                <w:webHidden/>
              </w:rPr>
              <w:instrText xml:space="preserve"> PAGEREF _Toc22542306 \h </w:instrText>
            </w:r>
            <w:r w:rsidR="00577C63" w:rsidRPr="00654DFF">
              <w:rPr>
                <w:noProof/>
                <w:webHidden/>
              </w:rPr>
            </w:r>
            <w:r w:rsidR="00577C63" w:rsidRPr="00654DFF">
              <w:rPr>
                <w:noProof/>
                <w:webHidden/>
              </w:rPr>
              <w:fldChar w:fldCharType="separate"/>
            </w:r>
            <w:r w:rsidR="00361251">
              <w:rPr>
                <w:noProof/>
                <w:webHidden/>
              </w:rPr>
              <w:t>14</w:t>
            </w:r>
            <w:r w:rsidR="00577C63" w:rsidRPr="00654DFF">
              <w:rPr>
                <w:noProof/>
                <w:webHidden/>
              </w:rPr>
              <w:fldChar w:fldCharType="end"/>
            </w:r>
          </w:hyperlink>
        </w:p>
        <w:p w:rsidR="001F1FE0" w:rsidRDefault="001F1FE0">
          <w:r>
            <w:rPr>
              <w:b/>
              <w:bCs/>
              <w:noProof/>
            </w:rPr>
            <w:fldChar w:fldCharType="end"/>
          </w:r>
        </w:p>
      </w:sdtContent>
    </w:sdt>
    <w:p w:rsidR="00F02794" w:rsidRDefault="00F02794" w:rsidP="003802A4"/>
    <w:p w:rsidR="003802A4" w:rsidRDefault="003802A4">
      <w:pPr>
        <w:rPr>
          <w:sz w:val="24"/>
          <w:szCs w:val="24"/>
        </w:rPr>
      </w:pPr>
      <w:r>
        <w:rPr>
          <w:sz w:val="24"/>
          <w:szCs w:val="24"/>
        </w:rPr>
        <w:br w:type="page"/>
      </w:r>
    </w:p>
    <w:p w:rsidR="006D719C" w:rsidRPr="00CA6501" w:rsidRDefault="00E82AF1" w:rsidP="00DA459E">
      <w:pPr>
        <w:pStyle w:val="Heading1"/>
        <w:numPr>
          <w:ilvl w:val="0"/>
          <w:numId w:val="2"/>
        </w:numPr>
      </w:pPr>
      <w:bookmarkStart w:id="0" w:name="_Toc529432873"/>
      <w:bookmarkStart w:id="1" w:name="_Toc22542295"/>
      <w:r w:rsidRPr="00CA6501">
        <w:lastRenderedPageBreak/>
        <w:t>Sissejuhatus</w:t>
      </w:r>
      <w:r w:rsidR="006F73E5" w:rsidRPr="00CA6501">
        <w:t>.</w:t>
      </w:r>
      <w:bookmarkEnd w:id="0"/>
      <w:bookmarkEnd w:id="1"/>
    </w:p>
    <w:p w:rsidR="00DA459E" w:rsidRDefault="00DA459E" w:rsidP="00EA7BB6">
      <w:pPr>
        <w:jc w:val="both"/>
        <w:rPr>
          <w:sz w:val="24"/>
          <w:szCs w:val="24"/>
        </w:rPr>
      </w:pPr>
    </w:p>
    <w:p w:rsidR="007438AC" w:rsidRPr="003D470C" w:rsidRDefault="00E82AF1" w:rsidP="007419A7">
      <w:pPr>
        <w:jc w:val="both"/>
        <w:rPr>
          <w:sz w:val="24"/>
          <w:szCs w:val="24"/>
        </w:rPr>
      </w:pPr>
      <w:r w:rsidRPr="003D470C">
        <w:rPr>
          <w:sz w:val="24"/>
          <w:szCs w:val="24"/>
        </w:rPr>
        <w:t>Eelarvestrateegia on finantsplaan, mis koostatakse arengukavas sätes</w:t>
      </w:r>
      <w:r w:rsidR="007438AC" w:rsidRPr="003D470C">
        <w:rPr>
          <w:sz w:val="24"/>
          <w:szCs w:val="24"/>
        </w:rPr>
        <w:t xml:space="preserve">tatud eesmärkide saavutamiseks, et planeerida kavandatavate tegevuste </w:t>
      </w:r>
      <w:r w:rsidR="00F35C0A">
        <w:rPr>
          <w:sz w:val="24"/>
          <w:szCs w:val="24"/>
        </w:rPr>
        <w:t>finantseerimist</w:t>
      </w:r>
      <w:r w:rsidR="007438AC" w:rsidRPr="003D470C">
        <w:rPr>
          <w:sz w:val="24"/>
          <w:szCs w:val="24"/>
        </w:rPr>
        <w:t>.</w:t>
      </w:r>
    </w:p>
    <w:p w:rsidR="001140C9" w:rsidRPr="003D470C" w:rsidRDefault="001140C9" w:rsidP="007419A7">
      <w:pPr>
        <w:jc w:val="both"/>
        <w:rPr>
          <w:sz w:val="24"/>
          <w:szCs w:val="24"/>
        </w:rPr>
      </w:pPr>
    </w:p>
    <w:p w:rsidR="007438AC" w:rsidRPr="003D470C" w:rsidRDefault="007438AC" w:rsidP="007438AC">
      <w:pPr>
        <w:jc w:val="both"/>
        <w:rPr>
          <w:sz w:val="24"/>
          <w:szCs w:val="24"/>
        </w:rPr>
      </w:pPr>
      <w:r w:rsidRPr="003D470C">
        <w:rPr>
          <w:sz w:val="24"/>
          <w:szCs w:val="24"/>
        </w:rPr>
        <w:t>Eelarvestrateegia koostamisel, menetlemisel, vastuvõtmisel ja avalikustamisel lähtutakse</w:t>
      </w:r>
    </w:p>
    <w:p w:rsidR="007438AC" w:rsidRPr="003D470C" w:rsidRDefault="007438AC" w:rsidP="007438AC">
      <w:pPr>
        <w:jc w:val="both"/>
        <w:rPr>
          <w:sz w:val="24"/>
          <w:szCs w:val="24"/>
        </w:rPr>
      </w:pPr>
      <w:r w:rsidRPr="003D470C">
        <w:rPr>
          <w:sz w:val="24"/>
          <w:szCs w:val="24"/>
        </w:rPr>
        <w:t>kohaliku omavalitsuse korralduse seaduse §-st 37</w:t>
      </w:r>
      <w:r w:rsidRPr="003D470C">
        <w:rPr>
          <w:sz w:val="24"/>
          <w:szCs w:val="24"/>
          <w:vertAlign w:val="superscript"/>
        </w:rPr>
        <w:t>2</w:t>
      </w:r>
      <w:r w:rsidR="003D470C" w:rsidRPr="003D470C">
        <w:rPr>
          <w:sz w:val="24"/>
          <w:szCs w:val="24"/>
        </w:rPr>
        <w:t>.</w:t>
      </w:r>
    </w:p>
    <w:p w:rsidR="007438AC" w:rsidRPr="003D470C" w:rsidRDefault="007438AC" w:rsidP="007438AC">
      <w:pPr>
        <w:jc w:val="both"/>
        <w:rPr>
          <w:sz w:val="24"/>
          <w:szCs w:val="24"/>
        </w:rPr>
      </w:pPr>
    </w:p>
    <w:p w:rsidR="006D719C" w:rsidRPr="003D470C" w:rsidRDefault="003D470C" w:rsidP="007419A7">
      <w:pPr>
        <w:jc w:val="both"/>
        <w:rPr>
          <w:sz w:val="24"/>
          <w:szCs w:val="24"/>
        </w:rPr>
      </w:pPr>
      <w:r w:rsidRPr="003D470C">
        <w:rPr>
          <w:sz w:val="24"/>
          <w:szCs w:val="24"/>
        </w:rPr>
        <w:t>Vinni Vallavalitsuse e</w:t>
      </w:r>
      <w:r w:rsidR="00E82AF1" w:rsidRPr="003D470C">
        <w:rPr>
          <w:sz w:val="24"/>
          <w:szCs w:val="24"/>
        </w:rPr>
        <w:t xml:space="preserve">elarvestrateegia on </w:t>
      </w:r>
      <w:r w:rsidRPr="003D470C">
        <w:rPr>
          <w:sz w:val="24"/>
          <w:szCs w:val="24"/>
        </w:rPr>
        <w:t xml:space="preserve">koostatud vastavalt kohaliku omavalitsuse üksuse finantsjuhtimise seaduse (KOFS) § 20 nõuetele. </w:t>
      </w:r>
      <w:r w:rsidR="00E82AF1" w:rsidRPr="003D470C">
        <w:rPr>
          <w:sz w:val="24"/>
          <w:szCs w:val="24"/>
        </w:rPr>
        <w:t>Eelarvestrateegiat uuendatakse igal aastal, täpsustades varasemas eelarvestrateegias kajastatud kolme eelseisva aasta prognoose ja lisades neljanda aasta prognoosid.</w:t>
      </w:r>
    </w:p>
    <w:p w:rsidR="001140C9" w:rsidRPr="003D470C" w:rsidRDefault="001140C9" w:rsidP="007419A7">
      <w:pPr>
        <w:jc w:val="both"/>
        <w:rPr>
          <w:sz w:val="24"/>
          <w:szCs w:val="24"/>
        </w:rPr>
      </w:pPr>
    </w:p>
    <w:p w:rsidR="006D719C" w:rsidRPr="003D470C" w:rsidRDefault="00E82AF1" w:rsidP="007419A7">
      <w:pPr>
        <w:jc w:val="both"/>
        <w:rPr>
          <w:sz w:val="24"/>
          <w:szCs w:val="24"/>
        </w:rPr>
      </w:pPr>
      <w:r w:rsidRPr="003D470C">
        <w:rPr>
          <w:sz w:val="24"/>
          <w:szCs w:val="24"/>
        </w:rPr>
        <w:t xml:space="preserve">Koostamise lähtealuseks on </w:t>
      </w:r>
      <w:r w:rsidR="005D3DB8" w:rsidRPr="003D470C">
        <w:rPr>
          <w:sz w:val="24"/>
          <w:szCs w:val="24"/>
        </w:rPr>
        <w:t>Vinni</w:t>
      </w:r>
      <w:r w:rsidR="00E268BD" w:rsidRPr="003D470C">
        <w:rPr>
          <w:sz w:val="24"/>
          <w:szCs w:val="24"/>
        </w:rPr>
        <w:t xml:space="preserve"> valla arengukava</w:t>
      </w:r>
      <w:r w:rsidRPr="003D470C">
        <w:rPr>
          <w:sz w:val="24"/>
          <w:szCs w:val="24"/>
        </w:rPr>
        <w:t>,</w:t>
      </w:r>
      <w:r w:rsidR="00547E61" w:rsidRPr="003D470C">
        <w:rPr>
          <w:sz w:val="24"/>
          <w:szCs w:val="24"/>
        </w:rPr>
        <w:t xml:space="preserve"> ühinemisleping, </w:t>
      </w:r>
      <w:r w:rsidRPr="003D470C">
        <w:rPr>
          <w:sz w:val="24"/>
          <w:szCs w:val="24"/>
        </w:rPr>
        <w:t>Statistikaameti, Eesti Töötukassa ja Rahandusministeeriumi andmed ja majandusarengu prognoosid.</w:t>
      </w:r>
    </w:p>
    <w:p w:rsidR="006D719C" w:rsidRPr="003D470C" w:rsidRDefault="006D719C" w:rsidP="007419A7">
      <w:pPr>
        <w:jc w:val="both"/>
        <w:rPr>
          <w:sz w:val="24"/>
          <w:szCs w:val="24"/>
        </w:rPr>
      </w:pPr>
    </w:p>
    <w:p w:rsidR="006D719C" w:rsidRPr="007419A7" w:rsidRDefault="00D47723" w:rsidP="007419A7">
      <w:pPr>
        <w:jc w:val="both"/>
        <w:rPr>
          <w:sz w:val="24"/>
          <w:szCs w:val="24"/>
        </w:rPr>
      </w:pPr>
      <w:r>
        <w:rPr>
          <w:sz w:val="24"/>
          <w:szCs w:val="24"/>
        </w:rPr>
        <w:t>Eelarvestrateegia aastateks 2021</w:t>
      </w:r>
      <w:r w:rsidR="00E82AF1" w:rsidRPr="003D470C">
        <w:rPr>
          <w:sz w:val="24"/>
          <w:szCs w:val="24"/>
        </w:rPr>
        <w:t>-</w:t>
      </w:r>
      <w:r>
        <w:rPr>
          <w:sz w:val="24"/>
          <w:szCs w:val="24"/>
        </w:rPr>
        <w:t>2024</w:t>
      </w:r>
      <w:r w:rsidR="007419A7" w:rsidRPr="003D470C">
        <w:rPr>
          <w:sz w:val="24"/>
          <w:szCs w:val="24"/>
        </w:rPr>
        <w:t xml:space="preserve"> on koosatud tekkepõhiselt. </w:t>
      </w:r>
      <w:r w:rsidR="00E82AF1" w:rsidRPr="003D470C">
        <w:rPr>
          <w:sz w:val="24"/>
          <w:szCs w:val="24"/>
        </w:rPr>
        <w:t>Tekkepõhises eelarves kajastatakse tehingud vastavalt nende</w:t>
      </w:r>
      <w:r w:rsidR="00E82AF1" w:rsidRPr="007419A7">
        <w:rPr>
          <w:sz w:val="24"/>
          <w:szCs w:val="24"/>
        </w:rPr>
        <w:t xml:space="preserve"> toimumisele, sõltumata sellest, millal nende eest r</w:t>
      </w:r>
      <w:r w:rsidR="00072E9D">
        <w:rPr>
          <w:sz w:val="24"/>
          <w:szCs w:val="24"/>
        </w:rPr>
        <w:t>aha laekub või välja makstakse.</w:t>
      </w:r>
    </w:p>
    <w:p w:rsidR="006D719C" w:rsidRPr="007419A7" w:rsidRDefault="006D719C" w:rsidP="007419A7">
      <w:pPr>
        <w:jc w:val="both"/>
        <w:rPr>
          <w:sz w:val="24"/>
          <w:szCs w:val="24"/>
        </w:rPr>
      </w:pPr>
    </w:p>
    <w:p w:rsidR="006D719C" w:rsidRPr="007419A7" w:rsidRDefault="00E82AF1" w:rsidP="007419A7">
      <w:pPr>
        <w:jc w:val="both"/>
        <w:rPr>
          <w:sz w:val="24"/>
          <w:szCs w:val="24"/>
        </w:rPr>
      </w:pPr>
      <w:r w:rsidRPr="007419A7">
        <w:rPr>
          <w:sz w:val="24"/>
          <w:szCs w:val="24"/>
        </w:rPr>
        <w:t>Vastavalt KOFS-le jaotatakse eelarve ja eelarvestrateegia järgmisteks osadeks:</w:t>
      </w:r>
    </w:p>
    <w:p w:rsidR="006D719C" w:rsidRPr="007419A7" w:rsidRDefault="006D719C" w:rsidP="007419A7">
      <w:pPr>
        <w:jc w:val="both"/>
        <w:rPr>
          <w:sz w:val="24"/>
          <w:szCs w:val="24"/>
        </w:rPr>
      </w:pPr>
    </w:p>
    <w:p w:rsidR="006D719C" w:rsidRPr="007419A7" w:rsidRDefault="00E82AF1" w:rsidP="007419A7">
      <w:pPr>
        <w:pStyle w:val="ListParagraph"/>
        <w:numPr>
          <w:ilvl w:val="0"/>
          <w:numId w:val="1"/>
        </w:numPr>
        <w:jc w:val="both"/>
        <w:rPr>
          <w:sz w:val="24"/>
          <w:szCs w:val="24"/>
        </w:rPr>
      </w:pPr>
      <w:r w:rsidRPr="007419A7">
        <w:rPr>
          <w:sz w:val="24"/>
          <w:szCs w:val="24"/>
        </w:rPr>
        <w:t>Põhitegevuse</w:t>
      </w:r>
      <w:r w:rsidRPr="007419A7">
        <w:rPr>
          <w:spacing w:val="-2"/>
          <w:sz w:val="24"/>
          <w:szCs w:val="24"/>
        </w:rPr>
        <w:t xml:space="preserve"> </w:t>
      </w:r>
      <w:r w:rsidRPr="007419A7">
        <w:rPr>
          <w:sz w:val="24"/>
          <w:szCs w:val="24"/>
        </w:rPr>
        <w:t>tulud;</w:t>
      </w:r>
    </w:p>
    <w:p w:rsidR="006D719C" w:rsidRPr="007419A7" w:rsidRDefault="00E82AF1" w:rsidP="007419A7">
      <w:pPr>
        <w:pStyle w:val="ListParagraph"/>
        <w:numPr>
          <w:ilvl w:val="0"/>
          <w:numId w:val="1"/>
        </w:numPr>
        <w:jc w:val="both"/>
        <w:rPr>
          <w:sz w:val="24"/>
          <w:szCs w:val="24"/>
        </w:rPr>
      </w:pPr>
      <w:r w:rsidRPr="007419A7">
        <w:rPr>
          <w:sz w:val="24"/>
          <w:szCs w:val="24"/>
        </w:rPr>
        <w:t>Põhitegevuse</w:t>
      </w:r>
      <w:r w:rsidRPr="007419A7">
        <w:rPr>
          <w:spacing w:val="-2"/>
          <w:sz w:val="24"/>
          <w:szCs w:val="24"/>
        </w:rPr>
        <w:t xml:space="preserve"> </w:t>
      </w:r>
      <w:r w:rsidRPr="007419A7">
        <w:rPr>
          <w:sz w:val="24"/>
          <w:szCs w:val="24"/>
        </w:rPr>
        <w:t>kulud;</w:t>
      </w:r>
    </w:p>
    <w:p w:rsidR="006D719C" w:rsidRPr="007419A7" w:rsidRDefault="00E82AF1" w:rsidP="007419A7">
      <w:pPr>
        <w:pStyle w:val="ListParagraph"/>
        <w:numPr>
          <w:ilvl w:val="0"/>
          <w:numId w:val="1"/>
        </w:numPr>
        <w:jc w:val="both"/>
        <w:rPr>
          <w:sz w:val="24"/>
          <w:szCs w:val="24"/>
        </w:rPr>
      </w:pPr>
      <w:r w:rsidRPr="007419A7">
        <w:rPr>
          <w:sz w:val="24"/>
          <w:szCs w:val="24"/>
        </w:rPr>
        <w:t>Investeerimistegevus;</w:t>
      </w:r>
    </w:p>
    <w:p w:rsidR="006D719C" w:rsidRPr="007419A7" w:rsidRDefault="00E82AF1" w:rsidP="007419A7">
      <w:pPr>
        <w:pStyle w:val="ListParagraph"/>
        <w:numPr>
          <w:ilvl w:val="0"/>
          <w:numId w:val="1"/>
        </w:numPr>
        <w:jc w:val="both"/>
        <w:rPr>
          <w:sz w:val="24"/>
          <w:szCs w:val="24"/>
        </w:rPr>
      </w:pPr>
      <w:r w:rsidRPr="007419A7">
        <w:rPr>
          <w:sz w:val="24"/>
          <w:szCs w:val="24"/>
        </w:rPr>
        <w:t>Finantseerimistegevus;</w:t>
      </w:r>
      <w:r w:rsidR="00170A79" w:rsidRPr="007419A7">
        <w:rPr>
          <w:sz w:val="24"/>
          <w:szCs w:val="24"/>
        </w:rPr>
        <w:t xml:space="preserve"> </w:t>
      </w:r>
    </w:p>
    <w:p w:rsidR="006D719C" w:rsidRPr="007419A7" w:rsidRDefault="00E82AF1" w:rsidP="007419A7">
      <w:pPr>
        <w:pStyle w:val="ListParagraph"/>
        <w:numPr>
          <w:ilvl w:val="0"/>
          <w:numId w:val="1"/>
        </w:numPr>
        <w:jc w:val="both"/>
        <w:rPr>
          <w:sz w:val="24"/>
          <w:szCs w:val="24"/>
        </w:rPr>
      </w:pPr>
      <w:r w:rsidRPr="007419A7">
        <w:rPr>
          <w:sz w:val="24"/>
          <w:szCs w:val="24"/>
        </w:rPr>
        <w:t>Likviidsete varade</w:t>
      </w:r>
      <w:r w:rsidRPr="007419A7">
        <w:rPr>
          <w:spacing w:val="-3"/>
          <w:sz w:val="24"/>
          <w:szCs w:val="24"/>
        </w:rPr>
        <w:t xml:space="preserve"> </w:t>
      </w:r>
      <w:r w:rsidRPr="007419A7">
        <w:rPr>
          <w:sz w:val="24"/>
          <w:szCs w:val="24"/>
        </w:rPr>
        <w:t>muutus.</w:t>
      </w:r>
    </w:p>
    <w:p w:rsidR="00072E9D" w:rsidRDefault="00072E9D" w:rsidP="00072E9D">
      <w:pPr>
        <w:jc w:val="both"/>
        <w:rPr>
          <w:sz w:val="24"/>
          <w:szCs w:val="24"/>
        </w:rPr>
      </w:pPr>
    </w:p>
    <w:p w:rsidR="0021517C" w:rsidRPr="007419A7" w:rsidRDefault="00E82AF1" w:rsidP="007419A7">
      <w:pPr>
        <w:jc w:val="both"/>
        <w:rPr>
          <w:sz w:val="24"/>
          <w:szCs w:val="24"/>
        </w:rPr>
      </w:pPr>
      <w:r w:rsidRPr="007419A7">
        <w:rPr>
          <w:sz w:val="24"/>
          <w:szCs w:val="24"/>
        </w:rPr>
        <w:t>Kõik rahalised näitajad eelarvestrateegia tabelites on toodud eurodes.</w:t>
      </w:r>
    </w:p>
    <w:p w:rsidR="00EA7BB6" w:rsidRPr="007419A7" w:rsidRDefault="00EA7BB6" w:rsidP="007419A7">
      <w:pPr>
        <w:jc w:val="both"/>
        <w:rPr>
          <w:sz w:val="24"/>
          <w:szCs w:val="24"/>
        </w:rPr>
      </w:pPr>
    </w:p>
    <w:p w:rsidR="00EA7BB6" w:rsidRDefault="00EA7BB6" w:rsidP="00326510">
      <w:pPr>
        <w:jc w:val="both"/>
        <w:rPr>
          <w:sz w:val="24"/>
          <w:szCs w:val="24"/>
        </w:rPr>
      </w:pPr>
    </w:p>
    <w:p w:rsidR="006C3535" w:rsidRDefault="006C3535" w:rsidP="00326510">
      <w:pPr>
        <w:jc w:val="both"/>
        <w:rPr>
          <w:sz w:val="24"/>
          <w:szCs w:val="24"/>
        </w:rPr>
      </w:pPr>
    </w:p>
    <w:p w:rsidR="006C3535" w:rsidRDefault="006C3535" w:rsidP="00326510">
      <w:pPr>
        <w:jc w:val="both"/>
        <w:rPr>
          <w:sz w:val="24"/>
          <w:szCs w:val="24"/>
        </w:rPr>
      </w:pPr>
    </w:p>
    <w:p w:rsidR="006C3535" w:rsidRDefault="006C3535" w:rsidP="00326510">
      <w:pPr>
        <w:jc w:val="both"/>
        <w:rPr>
          <w:sz w:val="24"/>
          <w:szCs w:val="24"/>
        </w:rPr>
      </w:pPr>
    </w:p>
    <w:p w:rsidR="006C3535" w:rsidRDefault="006C3535" w:rsidP="00326510">
      <w:pPr>
        <w:jc w:val="both"/>
        <w:rPr>
          <w:sz w:val="24"/>
          <w:szCs w:val="24"/>
        </w:rPr>
      </w:pPr>
    </w:p>
    <w:p w:rsidR="006C3535" w:rsidRDefault="006C3535" w:rsidP="00326510">
      <w:pPr>
        <w:jc w:val="both"/>
        <w:rPr>
          <w:sz w:val="24"/>
          <w:szCs w:val="24"/>
        </w:rPr>
      </w:pPr>
    </w:p>
    <w:p w:rsidR="006C3535" w:rsidRDefault="006C3535" w:rsidP="00326510">
      <w:pPr>
        <w:jc w:val="both"/>
        <w:rPr>
          <w:sz w:val="24"/>
          <w:szCs w:val="24"/>
        </w:rPr>
      </w:pPr>
    </w:p>
    <w:p w:rsidR="006C3535" w:rsidRDefault="006C3535" w:rsidP="00326510">
      <w:pPr>
        <w:jc w:val="both"/>
        <w:rPr>
          <w:sz w:val="24"/>
          <w:szCs w:val="24"/>
        </w:rPr>
      </w:pPr>
    </w:p>
    <w:p w:rsidR="006C3535" w:rsidRDefault="006C3535" w:rsidP="00326510">
      <w:pPr>
        <w:jc w:val="both"/>
        <w:rPr>
          <w:sz w:val="24"/>
          <w:szCs w:val="24"/>
        </w:rPr>
      </w:pPr>
    </w:p>
    <w:p w:rsidR="006C3535" w:rsidRDefault="006C3535" w:rsidP="00326510">
      <w:pPr>
        <w:jc w:val="both"/>
        <w:rPr>
          <w:sz w:val="24"/>
          <w:szCs w:val="24"/>
        </w:rPr>
      </w:pPr>
    </w:p>
    <w:p w:rsidR="006C3535" w:rsidRDefault="006C3535" w:rsidP="00326510">
      <w:pPr>
        <w:jc w:val="both"/>
        <w:rPr>
          <w:sz w:val="24"/>
          <w:szCs w:val="24"/>
        </w:rPr>
      </w:pPr>
    </w:p>
    <w:p w:rsidR="006C3535" w:rsidRDefault="006C3535" w:rsidP="00326510">
      <w:pPr>
        <w:jc w:val="both"/>
        <w:rPr>
          <w:sz w:val="24"/>
          <w:szCs w:val="24"/>
        </w:rPr>
      </w:pPr>
    </w:p>
    <w:p w:rsidR="006C3535" w:rsidRDefault="006C3535" w:rsidP="00326510">
      <w:pPr>
        <w:jc w:val="both"/>
        <w:rPr>
          <w:sz w:val="24"/>
          <w:szCs w:val="24"/>
        </w:rPr>
      </w:pPr>
    </w:p>
    <w:p w:rsidR="006C3535" w:rsidRDefault="006C3535" w:rsidP="00326510">
      <w:pPr>
        <w:jc w:val="both"/>
        <w:rPr>
          <w:sz w:val="24"/>
          <w:szCs w:val="24"/>
        </w:rPr>
      </w:pPr>
    </w:p>
    <w:p w:rsidR="006C3535" w:rsidRDefault="006C3535" w:rsidP="00326510">
      <w:pPr>
        <w:jc w:val="both"/>
        <w:rPr>
          <w:sz w:val="24"/>
          <w:szCs w:val="24"/>
        </w:rPr>
      </w:pPr>
    </w:p>
    <w:p w:rsidR="003802A4" w:rsidRDefault="003802A4">
      <w:pPr>
        <w:rPr>
          <w:sz w:val="24"/>
          <w:szCs w:val="24"/>
        </w:rPr>
      </w:pPr>
      <w:r>
        <w:rPr>
          <w:sz w:val="24"/>
          <w:szCs w:val="24"/>
        </w:rPr>
        <w:br w:type="page"/>
      </w:r>
    </w:p>
    <w:p w:rsidR="006D719C" w:rsidRPr="00121B6A" w:rsidRDefault="00E82AF1" w:rsidP="00072E9D">
      <w:pPr>
        <w:pStyle w:val="Heading1"/>
        <w:numPr>
          <w:ilvl w:val="0"/>
          <w:numId w:val="2"/>
        </w:numPr>
      </w:pPr>
      <w:bookmarkStart w:id="2" w:name="_Toc529432875"/>
      <w:bookmarkStart w:id="3" w:name="_Toc22542296"/>
      <w:r w:rsidRPr="00121B6A">
        <w:lastRenderedPageBreak/>
        <w:t>Majanduslik olukord riigis.</w:t>
      </w:r>
      <w:bookmarkEnd w:id="2"/>
      <w:bookmarkEnd w:id="3"/>
    </w:p>
    <w:p w:rsidR="009F6F14" w:rsidRPr="009F6F14" w:rsidRDefault="009F6F14" w:rsidP="00326510">
      <w:pPr>
        <w:jc w:val="both"/>
        <w:rPr>
          <w:sz w:val="24"/>
          <w:szCs w:val="24"/>
        </w:rPr>
      </w:pPr>
    </w:p>
    <w:p w:rsidR="00CB5301" w:rsidRDefault="00CB5301" w:rsidP="007419A7">
      <w:pPr>
        <w:jc w:val="both"/>
        <w:rPr>
          <w:sz w:val="24"/>
          <w:szCs w:val="24"/>
        </w:rPr>
      </w:pPr>
      <w:r w:rsidRPr="00CB5301">
        <w:rPr>
          <w:sz w:val="24"/>
          <w:szCs w:val="24"/>
        </w:rPr>
        <w:t xml:space="preserve">Ülevaade majanduskeskkonnast on koostatud Rahandusministeeriumi </w:t>
      </w:r>
      <w:r>
        <w:rPr>
          <w:sz w:val="24"/>
          <w:szCs w:val="24"/>
        </w:rPr>
        <w:t>suvi</w:t>
      </w:r>
      <w:r w:rsidRPr="00CB5301">
        <w:rPr>
          <w:sz w:val="24"/>
          <w:szCs w:val="24"/>
        </w:rPr>
        <w:t>sele majandusprognoosile tuginedes</w:t>
      </w:r>
      <w:r>
        <w:rPr>
          <w:sz w:val="24"/>
          <w:szCs w:val="24"/>
        </w:rPr>
        <w:t>.</w:t>
      </w:r>
    </w:p>
    <w:p w:rsidR="00543B12" w:rsidRPr="001905BA" w:rsidRDefault="00543B12" w:rsidP="00326510">
      <w:pPr>
        <w:jc w:val="both"/>
        <w:rPr>
          <w:sz w:val="24"/>
          <w:szCs w:val="24"/>
        </w:rPr>
      </w:pPr>
    </w:p>
    <w:p w:rsidR="009F6F14" w:rsidRDefault="005A1801" w:rsidP="005A1801">
      <w:pPr>
        <w:jc w:val="both"/>
        <w:rPr>
          <w:sz w:val="24"/>
          <w:szCs w:val="24"/>
        </w:rPr>
      </w:pPr>
      <w:r w:rsidRPr="005A1801">
        <w:rPr>
          <w:sz w:val="24"/>
          <w:szCs w:val="24"/>
        </w:rPr>
        <w:t>Viiruse majandusmõjud jäävad Eestis ja Põhja-Euroopas ELi keskmisest</w:t>
      </w:r>
      <w:r>
        <w:rPr>
          <w:sz w:val="24"/>
          <w:szCs w:val="24"/>
        </w:rPr>
        <w:t xml:space="preserve"> </w:t>
      </w:r>
      <w:r w:rsidRPr="005A1801">
        <w:rPr>
          <w:sz w:val="24"/>
          <w:szCs w:val="24"/>
        </w:rPr>
        <w:t>väiksemaks ning jaotuvad väga ebaühtlaselt tegevusalade lõikes. Seni on meil</w:t>
      </w:r>
      <w:r>
        <w:rPr>
          <w:sz w:val="24"/>
          <w:szCs w:val="24"/>
        </w:rPr>
        <w:t xml:space="preserve"> </w:t>
      </w:r>
      <w:r w:rsidRPr="005A1801">
        <w:rPr>
          <w:sz w:val="24"/>
          <w:szCs w:val="24"/>
        </w:rPr>
        <w:t>läinud varem kardetust paremini, kuid majanduse edasise käekäigu dikteerib</w:t>
      </w:r>
      <w:r>
        <w:rPr>
          <w:sz w:val="24"/>
          <w:szCs w:val="24"/>
        </w:rPr>
        <w:t xml:space="preserve"> </w:t>
      </w:r>
      <w:r w:rsidRPr="005A1801">
        <w:rPr>
          <w:sz w:val="24"/>
          <w:szCs w:val="24"/>
        </w:rPr>
        <w:t>viiruse enda kontrolli alla saamine. Ootame majanduse taastumist järgmisest</w:t>
      </w:r>
      <w:r>
        <w:rPr>
          <w:sz w:val="24"/>
          <w:szCs w:val="24"/>
        </w:rPr>
        <w:t xml:space="preserve"> </w:t>
      </w:r>
      <w:r w:rsidRPr="005A1801">
        <w:rPr>
          <w:sz w:val="24"/>
          <w:szCs w:val="24"/>
        </w:rPr>
        <w:t>aastast alates, kuid osa teenuste tarbimine võib endiselt olla takistatud.</w:t>
      </w:r>
    </w:p>
    <w:p w:rsidR="005A1801" w:rsidRPr="005A1801" w:rsidRDefault="005A1801" w:rsidP="005A1801">
      <w:pPr>
        <w:jc w:val="both"/>
        <w:rPr>
          <w:sz w:val="24"/>
          <w:szCs w:val="24"/>
        </w:rPr>
      </w:pPr>
    </w:p>
    <w:p w:rsidR="00DF5C50" w:rsidRPr="00DF5C50" w:rsidRDefault="00DF5C50" w:rsidP="00326510">
      <w:pPr>
        <w:jc w:val="both"/>
        <w:rPr>
          <w:b/>
          <w:sz w:val="24"/>
          <w:szCs w:val="24"/>
        </w:rPr>
      </w:pPr>
      <w:r w:rsidRPr="00DF5C50">
        <w:rPr>
          <w:b/>
          <w:sz w:val="24"/>
          <w:szCs w:val="24"/>
        </w:rPr>
        <w:t>Majanduskasvu prognoos 2020-2024</w:t>
      </w:r>
    </w:p>
    <w:tbl>
      <w:tblPr>
        <w:tblW w:w="9792" w:type="dxa"/>
        <w:tblCellMar>
          <w:left w:w="70" w:type="dxa"/>
          <w:right w:w="70" w:type="dxa"/>
        </w:tblCellMar>
        <w:tblLook w:val="06A0" w:firstRow="1" w:lastRow="0" w:firstColumn="1" w:lastColumn="0" w:noHBand="1" w:noVBand="1"/>
      </w:tblPr>
      <w:tblGrid>
        <w:gridCol w:w="4054"/>
        <w:gridCol w:w="866"/>
        <w:gridCol w:w="948"/>
        <w:gridCol w:w="975"/>
        <w:gridCol w:w="967"/>
        <w:gridCol w:w="1018"/>
        <w:gridCol w:w="964"/>
      </w:tblGrid>
      <w:tr w:rsidR="00702F15" w:rsidRPr="00B3102D" w:rsidTr="00935663">
        <w:trPr>
          <w:trHeight w:val="268"/>
        </w:trPr>
        <w:tc>
          <w:tcPr>
            <w:tcW w:w="4054" w:type="dxa"/>
            <w:tcBorders>
              <w:top w:val="single" w:sz="4" w:space="0" w:color="auto"/>
              <w:bottom w:val="single" w:sz="4" w:space="0" w:color="auto"/>
            </w:tcBorders>
            <w:shd w:val="clear" w:color="auto" w:fill="auto"/>
            <w:vAlign w:val="center"/>
            <w:hideMark/>
          </w:tcPr>
          <w:p w:rsidR="00702F15" w:rsidRPr="00B3102D" w:rsidRDefault="00702F15" w:rsidP="00B3102D">
            <w:pPr>
              <w:widowControl/>
              <w:autoSpaceDE/>
              <w:autoSpaceDN/>
              <w:rPr>
                <w:rFonts w:ascii="Segoe UI Light" w:eastAsia="Calibri" w:hAnsi="Segoe UI Light" w:cs="Segoe UI Light"/>
                <w:sz w:val="18"/>
                <w:szCs w:val="18"/>
                <w:lang w:val="et-EE" w:eastAsia="et-EE"/>
              </w:rPr>
            </w:pPr>
            <w:r w:rsidRPr="00B3102D">
              <w:rPr>
                <w:rFonts w:ascii="Segoe UI Light" w:eastAsia="Calibri" w:hAnsi="Segoe UI Light" w:cs="Segoe UI Light"/>
                <w:sz w:val="18"/>
                <w:szCs w:val="18"/>
                <w:lang w:val="et-EE" w:eastAsia="et-EE"/>
              </w:rPr>
              <w:t> </w:t>
            </w:r>
          </w:p>
        </w:tc>
        <w:tc>
          <w:tcPr>
            <w:tcW w:w="866" w:type="dxa"/>
            <w:tcBorders>
              <w:top w:val="single" w:sz="4" w:space="0" w:color="auto"/>
              <w:bottom w:val="single" w:sz="4" w:space="0" w:color="auto"/>
            </w:tcBorders>
            <w:shd w:val="clear" w:color="auto" w:fill="auto"/>
            <w:noWrap/>
            <w:vAlign w:val="center"/>
            <w:hideMark/>
          </w:tcPr>
          <w:p w:rsidR="00702F15" w:rsidRPr="00B3102D" w:rsidRDefault="00702F15" w:rsidP="00B3102D">
            <w:pPr>
              <w:widowControl/>
              <w:autoSpaceDE/>
              <w:autoSpaceDN/>
              <w:rPr>
                <w:rFonts w:ascii="Segoe UI Light" w:eastAsia="Calibri" w:hAnsi="Segoe UI Light" w:cs="Segoe UI Light"/>
                <w:sz w:val="18"/>
                <w:szCs w:val="18"/>
                <w:lang w:val="et-EE" w:eastAsia="et-EE"/>
              </w:rPr>
            </w:pPr>
            <w:r w:rsidRPr="00B3102D">
              <w:rPr>
                <w:rFonts w:ascii="Segoe UI Light" w:eastAsia="Calibri" w:hAnsi="Segoe UI Light" w:cs="Segoe UI Light"/>
                <w:sz w:val="18"/>
                <w:szCs w:val="18"/>
                <w:lang w:val="et-EE" w:eastAsia="et-EE"/>
              </w:rPr>
              <w:t>2019</w:t>
            </w:r>
          </w:p>
        </w:tc>
        <w:tc>
          <w:tcPr>
            <w:tcW w:w="948" w:type="dxa"/>
            <w:tcBorders>
              <w:top w:val="single" w:sz="4" w:space="0" w:color="auto"/>
              <w:bottom w:val="single" w:sz="4" w:space="0" w:color="auto"/>
            </w:tcBorders>
            <w:shd w:val="clear" w:color="auto" w:fill="auto"/>
            <w:noWrap/>
            <w:vAlign w:val="center"/>
            <w:hideMark/>
          </w:tcPr>
          <w:p w:rsidR="00702F15" w:rsidRPr="00B3102D" w:rsidRDefault="00702F15" w:rsidP="00B3102D">
            <w:pPr>
              <w:widowControl/>
              <w:autoSpaceDE/>
              <w:autoSpaceDN/>
              <w:rPr>
                <w:rFonts w:ascii="Segoe UI Light" w:eastAsia="Calibri" w:hAnsi="Segoe UI Light" w:cs="Segoe UI Light"/>
                <w:sz w:val="18"/>
                <w:szCs w:val="18"/>
                <w:lang w:val="et-EE" w:eastAsia="et-EE"/>
              </w:rPr>
            </w:pPr>
            <w:r w:rsidRPr="00B3102D">
              <w:rPr>
                <w:rFonts w:ascii="Segoe UI Light" w:eastAsia="Calibri" w:hAnsi="Segoe UI Light" w:cs="Segoe UI Light"/>
                <w:sz w:val="18"/>
                <w:szCs w:val="18"/>
                <w:lang w:val="et-EE" w:eastAsia="et-EE"/>
              </w:rPr>
              <w:t>2020</w:t>
            </w:r>
          </w:p>
        </w:tc>
        <w:tc>
          <w:tcPr>
            <w:tcW w:w="975" w:type="dxa"/>
            <w:tcBorders>
              <w:top w:val="single" w:sz="4" w:space="0" w:color="auto"/>
              <w:bottom w:val="single" w:sz="4" w:space="0" w:color="auto"/>
            </w:tcBorders>
            <w:shd w:val="clear" w:color="auto" w:fill="auto"/>
            <w:noWrap/>
            <w:vAlign w:val="center"/>
            <w:hideMark/>
          </w:tcPr>
          <w:p w:rsidR="00702F15" w:rsidRPr="00B3102D" w:rsidRDefault="00702F15" w:rsidP="00B3102D">
            <w:pPr>
              <w:widowControl/>
              <w:autoSpaceDE/>
              <w:autoSpaceDN/>
              <w:rPr>
                <w:rFonts w:ascii="Segoe UI Light" w:eastAsia="Calibri" w:hAnsi="Segoe UI Light" w:cs="Segoe UI Light"/>
                <w:sz w:val="18"/>
                <w:szCs w:val="18"/>
                <w:lang w:val="et-EE" w:eastAsia="et-EE"/>
              </w:rPr>
            </w:pPr>
            <w:r w:rsidRPr="00B3102D">
              <w:rPr>
                <w:rFonts w:ascii="Segoe UI Light" w:eastAsia="Calibri" w:hAnsi="Segoe UI Light" w:cs="Segoe UI Light"/>
                <w:sz w:val="18"/>
                <w:szCs w:val="18"/>
                <w:lang w:val="et-EE" w:eastAsia="et-EE"/>
              </w:rPr>
              <w:t>2021</w:t>
            </w:r>
          </w:p>
        </w:tc>
        <w:tc>
          <w:tcPr>
            <w:tcW w:w="967" w:type="dxa"/>
            <w:tcBorders>
              <w:top w:val="single" w:sz="4" w:space="0" w:color="auto"/>
              <w:bottom w:val="single" w:sz="4" w:space="0" w:color="auto"/>
            </w:tcBorders>
            <w:shd w:val="clear" w:color="auto" w:fill="auto"/>
            <w:noWrap/>
            <w:vAlign w:val="center"/>
            <w:hideMark/>
          </w:tcPr>
          <w:p w:rsidR="00702F15" w:rsidRPr="00B3102D" w:rsidRDefault="00702F15" w:rsidP="00B3102D">
            <w:pPr>
              <w:widowControl/>
              <w:autoSpaceDE/>
              <w:autoSpaceDN/>
              <w:rPr>
                <w:rFonts w:ascii="Segoe UI Light" w:eastAsia="Calibri" w:hAnsi="Segoe UI Light" w:cs="Segoe UI Light"/>
                <w:sz w:val="18"/>
                <w:szCs w:val="18"/>
                <w:lang w:val="et-EE" w:eastAsia="et-EE"/>
              </w:rPr>
            </w:pPr>
            <w:r w:rsidRPr="00B3102D">
              <w:rPr>
                <w:rFonts w:ascii="Segoe UI Light" w:eastAsia="Calibri" w:hAnsi="Segoe UI Light" w:cs="Segoe UI Light"/>
                <w:sz w:val="18"/>
                <w:szCs w:val="18"/>
                <w:lang w:val="et-EE" w:eastAsia="et-EE"/>
              </w:rPr>
              <w:t>2022</w:t>
            </w:r>
          </w:p>
        </w:tc>
        <w:tc>
          <w:tcPr>
            <w:tcW w:w="1018" w:type="dxa"/>
            <w:tcBorders>
              <w:top w:val="single" w:sz="4" w:space="0" w:color="auto"/>
              <w:bottom w:val="single" w:sz="4" w:space="0" w:color="auto"/>
            </w:tcBorders>
            <w:shd w:val="clear" w:color="auto" w:fill="auto"/>
            <w:noWrap/>
            <w:vAlign w:val="center"/>
            <w:hideMark/>
          </w:tcPr>
          <w:p w:rsidR="00702F15" w:rsidRPr="00B3102D" w:rsidRDefault="00702F15" w:rsidP="00B3102D">
            <w:pPr>
              <w:widowControl/>
              <w:autoSpaceDE/>
              <w:autoSpaceDN/>
              <w:rPr>
                <w:rFonts w:ascii="Segoe UI Light" w:eastAsia="Calibri" w:hAnsi="Segoe UI Light" w:cs="Segoe UI Light"/>
                <w:sz w:val="18"/>
                <w:szCs w:val="18"/>
                <w:lang w:val="et-EE" w:eastAsia="et-EE"/>
              </w:rPr>
            </w:pPr>
            <w:r w:rsidRPr="00B3102D">
              <w:rPr>
                <w:rFonts w:ascii="Segoe UI Light" w:eastAsia="Calibri" w:hAnsi="Segoe UI Light" w:cs="Segoe UI Light"/>
                <w:sz w:val="18"/>
                <w:szCs w:val="18"/>
                <w:lang w:val="et-EE" w:eastAsia="et-EE"/>
              </w:rPr>
              <w:t>2023</w:t>
            </w:r>
          </w:p>
        </w:tc>
        <w:tc>
          <w:tcPr>
            <w:tcW w:w="964" w:type="dxa"/>
            <w:tcBorders>
              <w:top w:val="single" w:sz="4" w:space="0" w:color="auto"/>
              <w:bottom w:val="single" w:sz="4" w:space="0" w:color="auto"/>
            </w:tcBorders>
            <w:shd w:val="clear" w:color="auto" w:fill="auto"/>
            <w:noWrap/>
            <w:vAlign w:val="center"/>
            <w:hideMark/>
          </w:tcPr>
          <w:p w:rsidR="00702F15" w:rsidRPr="00B3102D" w:rsidRDefault="00702F15" w:rsidP="00B3102D">
            <w:pPr>
              <w:widowControl/>
              <w:autoSpaceDE/>
              <w:autoSpaceDN/>
              <w:rPr>
                <w:rFonts w:ascii="Segoe UI Light" w:eastAsia="Calibri" w:hAnsi="Segoe UI Light" w:cs="Segoe UI Light"/>
                <w:sz w:val="18"/>
                <w:szCs w:val="18"/>
                <w:lang w:val="et-EE" w:eastAsia="et-EE"/>
              </w:rPr>
            </w:pPr>
            <w:r w:rsidRPr="00B3102D">
              <w:rPr>
                <w:rFonts w:ascii="Segoe UI Light" w:eastAsia="Calibri" w:hAnsi="Segoe UI Light" w:cs="Segoe UI Light"/>
                <w:sz w:val="18"/>
                <w:szCs w:val="18"/>
                <w:lang w:val="et-EE" w:eastAsia="et-EE"/>
              </w:rPr>
              <w:t>2024</w:t>
            </w:r>
          </w:p>
        </w:tc>
      </w:tr>
      <w:tr w:rsidR="00702F15" w:rsidRPr="00B3102D" w:rsidTr="00935663">
        <w:trPr>
          <w:trHeight w:val="268"/>
        </w:trPr>
        <w:tc>
          <w:tcPr>
            <w:tcW w:w="4054" w:type="dxa"/>
            <w:tcBorders>
              <w:top w:val="single" w:sz="4" w:space="0" w:color="auto"/>
            </w:tcBorders>
            <w:shd w:val="clear" w:color="auto" w:fill="FBE4D5"/>
            <w:vAlign w:val="center"/>
            <w:hideMark/>
          </w:tcPr>
          <w:p w:rsidR="00702F15" w:rsidRPr="00B3102D" w:rsidRDefault="00702F15" w:rsidP="00B3102D">
            <w:pPr>
              <w:widowControl/>
              <w:autoSpaceDE/>
              <w:autoSpaceDN/>
              <w:rPr>
                <w:rFonts w:ascii="Segoe UI Light" w:eastAsia="Calibri" w:hAnsi="Segoe UI Light" w:cs="Segoe UI Light"/>
                <w:sz w:val="18"/>
                <w:szCs w:val="18"/>
                <w:lang w:val="et-EE" w:eastAsia="et-EE"/>
              </w:rPr>
            </w:pPr>
            <w:r w:rsidRPr="00B3102D">
              <w:rPr>
                <w:rFonts w:ascii="Segoe UI Light" w:eastAsia="Calibri" w:hAnsi="Segoe UI Light" w:cs="Segoe UI Light"/>
                <w:sz w:val="18"/>
                <w:szCs w:val="18"/>
                <w:lang w:val="et-EE" w:eastAsia="et-EE"/>
              </w:rPr>
              <w:t>1. SKP reaalkasv</w:t>
            </w:r>
          </w:p>
        </w:tc>
        <w:tc>
          <w:tcPr>
            <w:tcW w:w="866" w:type="dxa"/>
            <w:tcBorders>
              <w:top w:val="single" w:sz="4" w:space="0" w:color="auto"/>
            </w:tcBorders>
            <w:shd w:val="clear" w:color="auto" w:fill="FBE4D5"/>
            <w:noWrap/>
            <w:vAlign w:val="bottom"/>
            <w:hideMark/>
          </w:tcPr>
          <w:p w:rsidR="00702F15" w:rsidRPr="00B3102D" w:rsidRDefault="00702F15" w:rsidP="00B3102D">
            <w:pPr>
              <w:widowControl/>
              <w:autoSpaceDE/>
              <w:autoSpaceDN/>
              <w:rPr>
                <w:rFonts w:ascii="Segoe UI Light" w:eastAsia="Calibri" w:hAnsi="Segoe UI Light" w:cs="Segoe UI Light"/>
                <w:sz w:val="18"/>
                <w:szCs w:val="18"/>
                <w:lang w:val="et-EE" w:eastAsia="et-EE"/>
              </w:rPr>
            </w:pPr>
            <w:r w:rsidRPr="00B3102D">
              <w:rPr>
                <w:rFonts w:ascii="Segoe UI Light" w:eastAsia="Calibri" w:hAnsi="Segoe UI Light" w:cs="Segoe UI Light"/>
                <w:sz w:val="18"/>
                <w:szCs w:val="18"/>
                <w:lang w:val="et-EE" w:eastAsia="et-EE"/>
              </w:rPr>
              <w:t>5,0</w:t>
            </w:r>
          </w:p>
        </w:tc>
        <w:tc>
          <w:tcPr>
            <w:tcW w:w="948" w:type="dxa"/>
            <w:tcBorders>
              <w:top w:val="single" w:sz="4" w:space="0" w:color="auto"/>
            </w:tcBorders>
            <w:shd w:val="clear" w:color="auto" w:fill="FBE4D5"/>
            <w:noWrap/>
            <w:vAlign w:val="bottom"/>
            <w:hideMark/>
          </w:tcPr>
          <w:p w:rsidR="00702F15" w:rsidRPr="00B3102D" w:rsidRDefault="00702F15" w:rsidP="00B3102D">
            <w:pPr>
              <w:widowControl/>
              <w:autoSpaceDE/>
              <w:autoSpaceDN/>
              <w:rPr>
                <w:rFonts w:ascii="Segoe UI Light" w:eastAsia="Calibri" w:hAnsi="Segoe UI Light" w:cs="Segoe UI Light"/>
                <w:sz w:val="18"/>
                <w:szCs w:val="18"/>
                <w:lang w:val="et-EE" w:eastAsia="et-EE"/>
              </w:rPr>
            </w:pPr>
            <w:r w:rsidRPr="00B3102D">
              <w:rPr>
                <w:rFonts w:ascii="Segoe UI Light" w:eastAsia="Calibri" w:hAnsi="Segoe UI Light" w:cs="Segoe UI Light"/>
                <w:sz w:val="18"/>
                <w:szCs w:val="18"/>
                <w:lang w:val="et-EE" w:eastAsia="et-EE"/>
              </w:rPr>
              <w:t>-5,5</w:t>
            </w:r>
          </w:p>
        </w:tc>
        <w:tc>
          <w:tcPr>
            <w:tcW w:w="975" w:type="dxa"/>
            <w:tcBorders>
              <w:top w:val="single" w:sz="4" w:space="0" w:color="auto"/>
            </w:tcBorders>
            <w:shd w:val="clear" w:color="auto" w:fill="FBE4D5"/>
            <w:noWrap/>
            <w:vAlign w:val="bottom"/>
            <w:hideMark/>
          </w:tcPr>
          <w:p w:rsidR="00702F15" w:rsidRPr="00B3102D" w:rsidRDefault="00702F15" w:rsidP="00B3102D">
            <w:pPr>
              <w:widowControl/>
              <w:autoSpaceDE/>
              <w:autoSpaceDN/>
              <w:rPr>
                <w:rFonts w:ascii="Segoe UI Light" w:eastAsia="Calibri" w:hAnsi="Segoe UI Light" w:cs="Segoe UI Light"/>
                <w:sz w:val="18"/>
                <w:szCs w:val="18"/>
                <w:lang w:val="et-EE" w:eastAsia="et-EE"/>
              </w:rPr>
            </w:pPr>
            <w:r w:rsidRPr="00B3102D">
              <w:rPr>
                <w:rFonts w:ascii="Segoe UI Light" w:eastAsia="Calibri" w:hAnsi="Segoe UI Light" w:cs="Segoe UI Light"/>
                <w:sz w:val="18"/>
                <w:szCs w:val="18"/>
                <w:lang w:val="et-EE" w:eastAsia="et-EE"/>
              </w:rPr>
              <w:t>4,5</w:t>
            </w:r>
          </w:p>
        </w:tc>
        <w:tc>
          <w:tcPr>
            <w:tcW w:w="967" w:type="dxa"/>
            <w:tcBorders>
              <w:top w:val="single" w:sz="4" w:space="0" w:color="auto"/>
            </w:tcBorders>
            <w:shd w:val="clear" w:color="auto" w:fill="FBE4D5"/>
            <w:noWrap/>
            <w:vAlign w:val="bottom"/>
            <w:hideMark/>
          </w:tcPr>
          <w:p w:rsidR="00702F15" w:rsidRPr="00B3102D" w:rsidRDefault="00702F15" w:rsidP="00B3102D">
            <w:pPr>
              <w:widowControl/>
              <w:autoSpaceDE/>
              <w:autoSpaceDN/>
              <w:rPr>
                <w:rFonts w:ascii="Segoe UI Light" w:eastAsia="Calibri" w:hAnsi="Segoe UI Light" w:cs="Segoe UI Light"/>
                <w:sz w:val="18"/>
                <w:szCs w:val="18"/>
                <w:lang w:val="et-EE" w:eastAsia="et-EE"/>
              </w:rPr>
            </w:pPr>
            <w:r w:rsidRPr="00B3102D">
              <w:rPr>
                <w:rFonts w:ascii="Segoe UI Light" w:eastAsia="Calibri" w:hAnsi="Segoe UI Light" w:cs="Segoe UI Light"/>
                <w:sz w:val="18"/>
                <w:szCs w:val="18"/>
                <w:lang w:val="et-EE" w:eastAsia="et-EE"/>
              </w:rPr>
              <w:t>3,5</w:t>
            </w:r>
          </w:p>
        </w:tc>
        <w:tc>
          <w:tcPr>
            <w:tcW w:w="1018" w:type="dxa"/>
            <w:tcBorders>
              <w:top w:val="single" w:sz="4" w:space="0" w:color="auto"/>
            </w:tcBorders>
            <w:shd w:val="clear" w:color="auto" w:fill="FBE4D5"/>
            <w:noWrap/>
            <w:vAlign w:val="bottom"/>
            <w:hideMark/>
          </w:tcPr>
          <w:p w:rsidR="00702F15" w:rsidRPr="00B3102D" w:rsidRDefault="00702F15" w:rsidP="00B3102D">
            <w:pPr>
              <w:widowControl/>
              <w:autoSpaceDE/>
              <w:autoSpaceDN/>
              <w:rPr>
                <w:rFonts w:ascii="Segoe UI Light" w:eastAsia="Calibri" w:hAnsi="Segoe UI Light" w:cs="Segoe UI Light"/>
                <w:sz w:val="18"/>
                <w:szCs w:val="18"/>
                <w:lang w:val="et-EE" w:eastAsia="et-EE"/>
              </w:rPr>
            </w:pPr>
            <w:r w:rsidRPr="00B3102D">
              <w:rPr>
                <w:rFonts w:ascii="Segoe UI Light" w:eastAsia="Calibri" w:hAnsi="Segoe UI Light" w:cs="Segoe UI Light"/>
                <w:sz w:val="18"/>
                <w:szCs w:val="18"/>
                <w:lang w:val="et-EE" w:eastAsia="et-EE"/>
              </w:rPr>
              <w:t>3,0</w:t>
            </w:r>
          </w:p>
        </w:tc>
        <w:tc>
          <w:tcPr>
            <w:tcW w:w="964" w:type="dxa"/>
            <w:tcBorders>
              <w:top w:val="single" w:sz="4" w:space="0" w:color="auto"/>
            </w:tcBorders>
            <w:shd w:val="clear" w:color="auto" w:fill="FBE4D5"/>
            <w:noWrap/>
            <w:vAlign w:val="bottom"/>
            <w:hideMark/>
          </w:tcPr>
          <w:p w:rsidR="00702F15" w:rsidRPr="00B3102D" w:rsidRDefault="00702F15" w:rsidP="00B3102D">
            <w:pPr>
              <w:widowControl/>
              <w:autoSpaceDE/>
              <w:autoSpaceDN/>
              <w:rPr>
                <w:rFonts w:ascii="Segoe UI Light" w:eastAsia="Calibri" w:hAnsi="Segoe UI Light" w:cs="Segoe UI Light"/>
                <w:sz w:val="18"/>
                <w:szCs w:val="18"/>
                <w:lang w:val="et-EE" w:eastAsia="et-EE"/>
              </w:rPr>
            </w:pPr>
            <w:r w:rsidRPr="00B3102D">
              <w:rPr>
                <w:rFonts w:ascii="Segoe UI Light" w:eastAsia="Calibri" w:hAnsi="Segoe UI Light" w:cs="Segoe UI Light"/>
                <w:sz w:val="18"/>
                <w:szCs w:val="18"/>
                <w:lang w:val="et-EE" w:eastAsia="et-EE"/>
              </w:rPr>
              <w:t>2,3</w:t>
            </w:r>
          </w:p>
        </w:tc>
      </w:tr>
      <w:tr w:rsidR="00702F15" w:rsidRPr="00B3102D" w:rsidTr="00935663">
        <w:trPr>
          <w:trHeight w:val="268"/>
        </w:trPr>
        <w:tc>
          <w:tcPr>
            <w:tcW w:w="4054" w:type="dxa"/>
            <w:shd w:val="clear" w:color="auto" w:fill="auto"/>
            <w:noWrap/>
            <w:vAlign w:val="center"/>
            <w:hideMark/>
          </w:tcPr>
          <w:p w:rsidR="00702F15" w:rsidRPr="00B3102D" w:rsidRDefault="00702F15" w:rsidP="00B3102D">
            <w:pPr>
              <w:widowControl/>
              <w:autoSpaceDE/>
              <w:autoSpaceDN/>
              <w:rPr>
                <w:rFonts w:ascii="Segoe UI Light" w:eastAsia="Calibri" w:hAnsi="Segoe UI Light" w:cs="Segoe UI Light"/>
                <w:sz w:val="18"/>
                <w:szCs w:val="18"/>
                <w:lang w:val="et-EE" w:eastAsia="et-EE"/>
              </w:rPr>
            </w:pPr>
            <w:r w:rsidRPr="00B3102D">
              <w:rPr>
                <w:rFonts w:ascii="Segoe UI Light" w:eastAsia="Calibri" w:hAnsi="Segoe UI Light" w:cs="Segoe UI Light"/>
                <w:sz w:val="18"/>
                <w:szCs w:val="18"/>
                <w:lang w:val="et-EE" w:eastAsia="et-EE"/>
              </w:rPr>
              <w:t>2. SKP nominaalkasv</w:t>
            </w:r>
          </w:p>
        </w:tc>
        <w:tc>
          <w:tcPr>
            <w:tcW w:w="866" w:type="dxa"/>
            <w:shd w:val="clear" w:color="auto" w:fill="auto"/>
            <w:noWrap/>
            <w:vAlign w:val="bottom"/>
          </w:tcPr>
          <w:p w:rsidR="00702F15" w:rsidRPr="00B3102D" w:rsidRDefault="00702F15" w:rsidP="00B3102D">
            <w:pPr>
              <w:widowControl/>
              <w:autoSpaceDE/>
              <w:autoSpaceDN/>
              <w:rPr>
                <w:rFonts w:ascii="Segoe UI Light" w:eastAsia="Calibri" w:hAnsi="Segoe UI Light" w:cs="Segoe UI Light"/>
                <w:sz w:val="18"/>
                <w:szCs w:val="18"/>
                <w:lang w:val="et-EE" w:eastAsia="et-EE"/>
              </w:rPr>
            </w:pPr>
            <w:r w:rsidRPr="00B3102D">
              <w:rPr>
                <w:rFonts w:ascii="Segoe UI Light" w:eastAsia="Calibri" w:hAnsi="Segoe UI Light" w:cs="Segoe UI Light"/>
                <w:sz w:val="18"/>
                <w:szCs w:val="18"/>
                <w:lang w:val="et-EE" w:eastAsia="et-EE"/>
              </w:rPr>
              <w:t>8,4</w:t>
            </w:r>
          </w:p>
        </w:tc>
        <w:tc>
          <w:tcPr>
            <w:tcW w:w="948" w:type="dxa"/>
            <w:shd w:val="clear" w:color="auto" w:fill="auto"/>
            <w:noWrap/>
            <w:vAlign w:val="bottom"/>
          </w:tcPr>
          <w:p w:rsidR="00702F15" w:rsidRPr="00B3102D" w:rsidRDefault="00702F15" w:rsidP="00B3102D">
            <w:pPr>
              <w:widowControl/>
              <w:autoSpaceDE/>
              <w:autoSpaceDN/>
              <w:rPr>
                <w:rFonts w:ascii="Segoe UI Light" w:eastAsia="Calibri" w:hAnsi="Segoe UI Light" w:cs="Segoe UI Light"/>
                <w:sz w:val="18"/>
                <w:szCs w:val="18"/>
                <w:lang w:val="et-EE" w:eastAsia="et-EE"/>
              </w:rPr>
            </w:pPr>
            <w:r w:rsidRPr="00B3102D">
              <w:rPr>
                <w:rFonts w:ascii="Segoe UI Light" w:eastAsia="Calibri" w:hAnsi="Segoe UI Light" w:cs="Segoe UI Light"/>
                <w:sz w:val="18"/>
                <w:szCs w:val="18"/>
                <w:lang w:val="et-EE" w:eastAsia="et-EE"/>
              </w:rPr>
              <w:t>-5,6</w:t>
            </w:r>
          </w:p>
        </w:tc>
        <w:tc>
          <w:tcPr>
            <w:tcW w:w="975" w:type="dxa"/>
            <w:shd w:val="clear" w:color="auto" w:fill="auto"/>
            <w:noWrap/>
            <w:vAlign w:val="bottom"/>
          </w:tcPr>
          <w:p w:rsidR="00702F15" w:rsidRPr="00B3102D" w:rsidRDefault="00702F15" w:rsidP="00B3102D">
            <w:pPr>
              <w:widowControl/>
              <w:autoSpaceDE/>
              <w:autoSpaceDN/>
              <w:rPr>
                <w:rFonts w:ascii="Segoe UI Light" w:eastAsia="Calibri" w:hAnsi="Segoe UI Light" w:cs="Segoe UI Light"/>
                <w:sz w:val="18"/>
                <w:szCs w:val="18"/>
                <w:lang w:val="et-EE" w:eastAsia="et-EE"/>
              </w:rPr>
            </w:pPr>
            <w:r w:rsidRPr="00B3102D">
              <w:rPr>
                <w:rFonts w:ascii="Segoe UI Light" w:eastAsia="Calibri" w:hAnsi="Segoe UI Light" w:cs="Segoe UI Light"/>
                <w:sz w:val="18"/>
                <w:szCs w:val="18"/>
                <w:lang w:val="et-EE" w:eastAsia="et-EE"/>
              </w:rPr>
              <w:t>6,4</w:t>
            </w:r>
          </w:p>
        </w:tc>
        <w:tc>
          <w:tcPr>
            <w:tcW w:w="967" w:type="dxa"/>
            <w:shd w:val="clear" w:color="auto" w:fill="auto"/>
            <w:noWrap/>
            <w:vAlign w:val="bottom"/>
          </w:tcPr>
          <w:p w:rsidR="00702F15" w:rsidRPr="00B3102D" w:rsidRDefault="00702F15" w:rsidP="00B3102D">
            <w:pPr>
              <w:widowControl/>
              <w:autoSpaceDE/>
              <w:autoSpaceDN/>
              <w:rPr>
                <w:rFonts w:ascii="Segoe UI Light" w:eastAsia="Calibri" w:hAnsi="Segoe UI Light" w:cs="Segoe UI Light"/>
                <w:sz w:val="18"/>
                <w:szCs w:val="18"/>
                <w:lang w:val="et-EE" w:eastAsia="et-EE"/>
              </w:rPr>
            </w:pPr>
            <w:r w:rsidRPr="00B3102D">
              <w:rPr>
                <w:rFonts w:ascii="Segoe UI Light" w:eastAsia="Calibri" w:hAnsi="Segoe UI Light" w:cs="Segoe UI Light"/>
                <w:sz w:val="18"/>
                <w:szCs w:val="18"/>
                <w:lang w:val="et-EE" w:eastAsia="et-EE"/>
              </w:rPr>
              <w:t>6,0</w:t>
            </w:r>
          </w:p>
        </w:tc>
        <w:tc>
          <w:tcPr>
            <w:tcW w:w="1018" w:type="dxa"/>
            <w:shd w:val="clear" w:color="auto" w:fill="auto"/>
            <w:noWrap/>
            <w:vAlign w:val="bottom"/>
          </w:tcPr>
          <w:p w:rsidR="00702F15" w:rsidRPr="00B3102D" w:rsidRDefault="00702F15" w:rsidP="00B3102D">
            <w:pPr>
              <w:widowControl/>
              <w:autoSpaceDE/>
              <w:autoSpaceDN/>
              <w:rPr>
                <w:rFonts w:ascii="Segoe UI Light" w:eastAsia="Calibri" w:hAnsi="Segoe UI Light" w:cs="Segoe UI Light"/>
                <w:sz w:val="18"/>
                <w:szCs w:val="18"/>
                <w:lang w:val="et-EE" w:eastAsia="et-EE"/>
              </w:rPr>
            </w:pPr>
            <w:r w:rsidRPr="00B3102D">
              <w:rPr>
                <w:rFonts w:ascii="Segoe UI Light" w:eastAsia="Calibri" w:hAnsi="Segoe UI Light" w:cs="Segoe UI Light"/>
                <w:sz w:val="18"/>
                <w:szCs w:val="18"/>
                <w:lang w:val="et-EE" w:eastAsia="et-EE"/>
              </w:rPr>
              <w:t>5,8</w:t>
            </w:r>
          </w:p>
        </w:tc>
        <w:tc>
          <w:tcPr>
            <w:tcW w:w="964" w:type="dxa"/>
            <w:shd w:val="clear" w:color="auto" w:fill="auto"/>
            <w:noWrap/>
            <w:vAlign w:val="bottom"/>
          </w:tcPr>
          <w:p w:rsidR="00702F15" w:rsidRPr="00B3102D" w:rsidRDefault="00702F15" w:rsidP="00B3102D">
            <w:pPr>
              <w:widowControl/>
              <w:autoSpaceDE/>
              <w:autoSpaceDN/>
              <w:rPr>
                <w:rFonts w:ascii="Segoe UI Light" w:eastAsia="Calibri" w:hAnsi="Segoe UI Light" w:cs="Segoe UI Light"/>
                <w:sz w:val="18"/>
                <w:szCs w:val="18"/>
                <w:lang w:val="et-EE" w:eastAsia="et-EE"/>
              </w:rPr>
            </w:pPr>
            <w:r w:rsidRPr="00B3102D">
              <w:rPr>
                <w:rFonts w:ascii="Segoe UI Light" w:eastAsia="Calibri" w:hAnsi="Segoe UI Light" w:cs="Segoe UI Light"/>
                <w:sz w:val="18"/>
                <w:szCs w:val="18"/>
                <w:lang w:val="et-EE" w:eastAsia="et-EE"/>
              </w:rPr>
              <w:t>4,6</w:t>
            </w:r>
          </w:p>
        </w:tc>
      </w:tr>
      <w:tr w:rsidR="00702F15" w:rsidRPr="00B3102D" w:rsidTr="00935663">
        <w:trPr>
          <w:trHeight w:val="268"/>
        </w:trPr>
        <w:tc>
          <w:tcPr>
            <w:tcW w:w="4054" w:type="dxa"/>
            <w:tcBorders>
              <w:bottom w:val="single" w:sz="4" w:space="0" w:color="auto"/>
            </w:tcBorders>
            <w:shd w:val="clear" w:color="auto" w:fill="FBE4D5"/>
            <w:noWrap/>
            <w:vAlign w:val="center"/>
            <w:hideMark/>
          </w:tcPr>
          <w:p w:rsidR="00702F15" w:rsidRPr="00B3102D" w:rsidRDefault="00702F15" w:rsidP="00B3102D">
            <w:pPr>
              <w:widowControl/>
              <w:autoSpaceDE/>
              <w:autoSpaceDN/>
              <w:rPr>
                <w:rFonts w:ascii="Segoe UI Light" w:eastAsia="Calibri" w:hAnsi="Segoe UI Light" w:cs="Segoe UI Light"/>
                <w:sz w:val="18"/>
                <w:szCs w:val="18"/>
                <w:lang w:val="et-EE" w:eastAsia="et-EE"/>
              </w:rPr>
            </w:pPr>
            <w:r w:rsidRPr="00B3102D">
              <w:rPr>
                <w:rFonts w:ascii="Segoe UI Light" w:eastAsia="Calibri" w:hAnsi="Segoe UI Light" w:cs="Segoe UI Light"/>
                <w:sz w:val="18"/>
                <w:szCs w:val="18"/>
                <w:lang w:val="et-EE" w:eastAsia="et-EE"/>
              </w:rPr>
              <w:t>2a. SKP jooksevhindades (mld €)</w:t>
            </w:r>
          </w:p>
        </w:tc>
        <w:tc>
          <w:tcPr>
            <w:tcW w:w="866" w:type="dxa"/>
            <w:tcBorders>
              <w:bottom w:val="single" w:sz="4" w:space="0" w:color="auto"/>
            </w:tcBorders>
            <w:shd w:val="clear" w:color="auto" w:fill="FBE4D5"/>
            <w:noWrap/>
            <w:vAlign w:val="bottom"/>
            <w:hideMark/>
          </w:tcPr>
          <w:p w:rsidR="00702F15" w:rsidRPr="00B3102D" w:rsidRDefault="00702F15" w:rsidP="00B3102D">
            <w:pPr>
              <w:widowControl/>
              <w:autoSpaceDE/>
              <w:autoSpaceDN/>
              <w:rPr>
                <w:rFonts w:ascii="Segoe UI Light" w:eastAsia="Calibri" w:hAnsi="Segoe UI Light" w:cs="Segoe UI Light"/>
                <w:sz w:val="18"/>
                <w:szCs w:val="18"/>
                <w:lang w:val="et-EE" w:eastAsia="et-EE"/>
              </w:rPr>
            </w:pPr>
            <w:r w:rsidRPr="00B3102D">
              <w:rPr>
                <w:rFonts w:ascii="Segoe UI Light" w:eastAsia="Calibri" w:hAnsi="Segoe UI Light" w:cs="Segoe UI Light"/>
                <w:sz w:val="18"/>
                <w:szCs w:val="18"/>
                <w:lang w:val="et-EE" w:eastAsia="et-EE"/>
              </w:rPr>
              <w:t>28,1</w:t>
            </w:r>
          </w:p>
        </w:tc>
        <w:tc>
          <w:tcPr>
            <w:tcW w:w="948" w:type="dxa"/>
            <w:tcBorders>
              <w:bottom w:val="single" w:sz="4" w:space="0" w:color="auto"/>
            </w:tcBorders>
            <w:shd w:val="clear" w:color="auto" w:fill="FBE4D5"/>
            <w:noWrap/>
            <w:vAlign w:val="bottom"/>
            <w:hideMark/>
          </w:tcPr>
          <w:p w:rsidR="00702F15" w:rsidRPr="00B3102D" w:rsidRDefault="00702F15" w:rsidP="00B3102D">
            <w:pPr>
              <w:widowControl/>
              <w:autoSpaceDE/>
              <w:autoSpaceDN/>
              <w:rPr>
                <w:rFonts w:ascii="Segoe UI Light" w:eastAsia="Calibri" w:hAnsi="Segoe UI Light" w:cs="Segoe UI Light"/>
                <w:sz w:val="18"/>
                <w:szCs w:val="18"/>
                <w:lang w:val="et-EE" w:eastAsia="et-EE"/>
              </w:rPr>
            </w:pPr>
            <w:r w:rsidRPr="00B3102D">
              <w:rPr>
                <w:rFonts w:ascii="Segoe UI Light" w:eastAsia="Calibri" w:hAnsi="Segoe UI Light" w:cs="Segoe UI Light"/>
                <w:sz w:val="18"/>
                <w:szCs w:val="18"/>
                <w:lang w:val="et-EE" w:eastAsia="et-EE"/>
              </w:rPr>
              <w:t>26,5</w:t>
            </w:r>
          </w:p>
        </w:tc>
        <w:tc>
          <w:tcPr>
            <w:tcW w:w="975" w:type="dxa"/>
            <w:tcBorders>
              <w:bottom w:val="single" w:sz="4" w:space="0" w:color="auto"/>
            </w:tcBorders>
            <w:shd w:val="clear" w:color="auto" w:fill="FBE4D5"/>
            <w:noWrap/>
            <w:vAlign w:val="bottom"/>
            <w:hideMark/>
          </w:tcPr>
          <w:p w:rsidR="00702F15" w:rsidRPr="00B3102D" w:rsidRDefault="00702F15" w:rsidP="00B3102D">
            <w:pPr>
              <w:widowControl/>
              <w:autoSpaceDE/>
              <w:autoSpaceDN/>
              <w:rPr>
                <w:rFonts w:ascii="Segoe UI Light" w:eastAsia="Calibri" w:hAnsi="Segoe UI Light" w:cs="Segoe UI Light"/>
                <w:sz w:val="18"/>
                <w:szCs w:val="18"/>
                <w:lang w:val="et-EE" w:eastAsia="et-EE"/>
              </w:rPr>
            </w:pPr>
            <w:r w:rsidRPr="00B3102D">
              <w:rPr>
                <w:rFonts w:ascii="Segoe UI Light" w:eastAsia="Calibri" w:hAnsi="Segoe UI Light" w:cs="Segoe UI Light"/>
                <w:sz w:val="18"/>
                <w:szCs w:val="18"/>
                <w:lang w:val="et-EE" w:eastAsia="et-EE"/>
              </w:rPr>
              <w:t>28,2</w:t>
            </w:r>
          </w:p>
        </w:tc>
        <w:tc>
          <w:tcPr>
            <w:tcW w:w="967" w:type="dxa"/>
            <w:tcBorders>
              <w:bottom w:val="single" w:sz="4" w:space="0" w:color="auto"/>
            </w:tcBorders>
            <w:shd w:val="clear" w:color="auto" w:fill="FBE4D5"/>
            <w:noWrap/>
            <w:vAlign w:val="bottom"/>
            <w:hideMark/>
          </w:tcPr>
          <w:p w:rsidR="00702F15" w:rsidRPr="00B3102D" w:rsidRDefault="00702F15" w:rsidP="00B3102D">
            <w:pPr>
              <w:widowControl/>
              <w:autoSpaceDE/>
              <w:autoSpaceDN/>
              <w:rPr>
                <w:rFonts w:ascii="Segoe UI Light" w:eastAsia="Calibri" w:hAnsi="Segoe UI Light" w:cs="Segoe UI Light"/>
                <w:sz w:val="18"/>
                <w:szCs w:val="18"/>
                <w:lang w:val="et-EE" w:eastAsia="et-EE"/>
              </w:rPr>
            </w:pPr>
            <w:r w:rsidRPr="00B3102D">
              <w:rPr>
                <w:rFonts w:ascii="Segoe UI Light" w:eastAsia="Calibri" w:hAnsi="Segoe UI Light" w:cs="Segoe UI Light"/>
                <w:sz w:val="18"/>
                <w:szCs w:val="18"/>
                <w:lang w:val="et-EE" w:eastAsia="et-EE"/>
              </w:rPr>
              <w:t>329,9</w:t>
            </w:r>
          </w:p>
        </w:tc>
        <w:tc>
          <w:tcPr>
            <w:tcW w:w="1018" w:type="dxa"/>
            <w:tcBorders>
              <w:bottom w:val="single" w:sz="4" w:space="0" w:color="auto"/>
            </w:tcBorders>
            <w:shd w:val="clear" w:color="auto" w:fill="FBE4D5"/>
            <w:noWrap/>
            <w:vAlign w:val="bottom"/>
            <w:hideMark/>
          </w:tcPr>
          <w:p w:rsidR="00702F15" w:rsidRPr="00B3102D" w:rsidRDefault="00702F15" w:rsidP="00B3102D">
            <w:pPr>
              <w:widowControl/>
              <w:autoSpaceDE/>
              <w:autoSpaceDN/>
              <w:rPr>
                <w:rFonts w:ascii="Segoe UI Light" w:eastAsia="Calibri" w:hAnsi="Segoe UI Light" w:cs="Segoe UI Light"/>
                <w:sz w:val="18"/>
                <w:szCs w:val="18"/>
                <w:lang w:val="et-EE" w:eastAsia="et-EE"/>
              </w:rPr>
            </w:pPr>
            <w:r w:rsidRPr="00B3102D">
              <w:rPr>
                <w:rFonts w:ascii="Segoe UI Light" w:eastAsia="Calibri" w:hAnsi="Segoe UI Light" w:cs="Segoe UI Light"/>
                <w:sz w:val="18"/>
                <w:szCs w:val="18"/>
                <w:lang w:val="et-EE" w:eastAsia="et-EE"/>
              </w:rPr>
              <w:t>31,7</w:t>
            </w:r>
          </w:p>
        </w:tc>
        <w:tc>
          <w:tcPr>
            <w:tcW w:w="964" w:type="dxa"/>
            <w:tcBorders>
              <w:bottom w:val="single" w:sz="4" w:space="0" w:color="auto"/>
            </w:tcBorders>
            <w:shd w:val="clear" w:color="auto" w:fill="FBE4D5"/>
            <w:noWrap/>
            <w:vAlign w:val="bottom"/>
            <w:hideMark/>
          </w:tcPr>
          <w:p w:rsidR="00702F15" w:rsidRPr="00B3102D" w:rsidRDefault="00702F15" w:rsidP="00B3102D">
            <w:pPr>
              <w:widowControl/>
              <w:autoSpaceDE/>
              <w:autoSpaceDN/>
              <w:rPr>
                <w:rFonts w:ascii="Segoe UI Light" w:eastAsia="Calibri" w:hAnsi="Segoe UI Light" w:cs="Segoe UI Light"/>
                <w:sz w:val="18"/>
                <w:szCs w:val="18"/>
                <w:lang w:val="et-EE" w:eastAsia="et-EE"/>
              </w:rPr>
            </w:pPr>
            <w:r w:rsidRPr="00B3102D">
              <w:rPr>
                <w:rFonts w:ascii="Segoe UI Light" w:eastAsia="Calibri" w:hAnsi="Segoe UI Light" w:cs="Segoe UI Light"/>
                <w:sz w:val="18"/>
                <w:szCs w:val="18"/>
                <w:lang w:val="et-EE" w:eastAsia="et-EE"/>
              </w:rPr>
              <w:t>33,1</w:t>
            </w:r>
          </w:p>
        </w:tc>
      </w:tr>
    </w:tbl>
    <w:p w:rsidR="00CB5301" w:rsidRPr="00CB5301" w:rsidRDefault="00CB5301" w:rsidP="00326510">
      <w:pPr>
        <w:jc w:val="both"/>
        <w:rPr>
          <w:sz w:val="24"/>
          <w:szCs w:val="24"/>
        </w:rPr>
      </w:pPr>
    </w:p>
    <w:p w:rsidR="005A1801" w:rsidRDefault="005A1801" w:rsidP="005A1801">
      <w:pPr>
        <w:jc w:val="both"/>
        <w:rPr>
          <w:sz w:val="24"/>
          <w:szCs w:val="24"/>
        </w:rPr>
      </w:pPr>
      <w:r w:rsidRPr="005A1801">
        <w:rPr>
          <w:sz w:val="24"/>
          <w:szCs w:val="24"/>
        </w:rPr>
        <w:t>Kriisi tõttu vähenenud ettevõtete sissetulekud sunnivad töötajaid koondama ja</w:t>
      </w:r>
      <w:r>
        <w:rPr>
          <w:sz w:val="24"/>
          <w:szCs w:val="24"/>
        </w:rPr>
        <w:t xml:space="preserve"> </w:t>
      </w:r>
      <w:r w:rsidRPr="005A1801">
        <w:rPr>
          <w:sz w:val="24"/>
          <w:szCs w:val="24"/>
        </w:rPr>
        <w:t>palku vähendama. Töötasu hüvitiseta oleks tööturu olukord märkimisväärselt</w:t>
      </w:r>
      <w:r>
        <w:rPr>
          <w:sz w:val="24"/>
          <w:szCs w:val="24"/>
        </w:rPr>
        <w:t xml:space="preserve"> </w:t>
      </w:r>
      <w:r w:rsidRPr="005A1801">
        <w:rPr>
          <w:sz w:val="24"/>
          <w:szCs w:val="24"/>
        </w:rPr>
        <w:t>halvem. Enim on kannatanud turismiga seotud madalama palgaga inimesed.</w:t>
      </w:r>
      <w:r w:rsidR="006623D6">
        <w:rPr>
          <w:sz w:val="24"/>
          <w:szCs w:val="24"/>
        </w:rPr>
        <w:t xml:space="preserve"> </w:t>
      </w:r>
      <w:r w:rsidRPr="005A1801">
        <w:rPr>
          <w:sz w:val="24"/>
          <w:szCs w:val="24"/>
        </w:rPr>
        <w:t>Palgakasvu taastumist võib oodata 2022. aastal, kui majanduse olukord järkjärgult paraneb. Tööpuudus jääb pikaks ajaks kõrgemaks kui enne kriisi.</w:t>
      </w:r>
    </w:p>
    <w:p w:rsidR="006623D6" w:rsidRDefault="006623D6" w:rsidP="005A1801">
      <w:pPr>
        <w:jc w:val="both"/>
        <w:rPr>
          <w:sz w:val="24"/>
          <w:szCs w:val="24"/>
        </w:rPr>
      </w:pPr>
    </w:p>
    <w:p w:rsidR="005A1801" w:rsidRPr="005A1801" w:rsidRDefault="005A1801" w:rsidP="00326510">
      <w:pPr>
        <w:jc w:val="both"/>
        <w:rPr>
          <w:b/>
          <w:sz w:val="24"/>
          <w:szCs w:val="24"/>
        </w:rPr>
      </w:pPr>
      <w:r w:rsidRPr="005A1801">
        <w:rPr>
          <w:b/>
          <w:sz w:val="24"/>
          <w:szCs w:val="24"/>
        </w:rPr>
        <w:t>Tööturu prognoos 20</w:t>
      </w:r>
      <w:r w:rsidR="00702F15">
        <w:rPr>
          <w:b/>
          <w:sz w:val="24"/>
          <w:szCs w:val="24"/>
        </w:rPr>
        <w:t>19</w:t>
      </w:r>
      <w:r w:rsidRPr="005A1801">
        <w:rPr>
          <w:b/>
          <w:sz w:val="24"/>
          <w:szCs w:val="24"/>
        </w:rPr>
        <w:t xml:space="preserve">-2024 </w:t>
      </w:r>
    </w:p>
    <w:tbl>
      <w:tblPr>
        <w:tblW w:w="9647" w:type="dxa"/>
        <w:tblInd w:w="108" w:type="dxa"/>
        <w:tblBorders>
          <w:top w:val="single" w:sz="4" w:space="0" w:color="auto"/>
          <w:bottom w:val="single" w:sz="4" w:space="0" w:color="auto"/>
        </w:tblBorders>
        <w:tblLayout w:type="fixed"/>
        <w:tblLook w:val="0000" w:firstRow="0" w:lastRow="0" w:firstColumn="0" w:lastColumn="0" w:noHBand="0" w:noVBand="0"/>
      </w:tblPr>
      <w:tblGrid>
        <w:gridCol w:w="3269"/>
        <w:gridCol w:w="1063"/>
        <w:gridCol w:w="1063"/>
        <w:gridCol w:w="1063"/>
        <w:gridCol w:w="1063"/>
        <w:gridCol w:w="1063"/>
        <w:gridCol w:w="1063"/>
      </w:tblGrid>
      <w:tr w:rsidR="005A1801" w:rsidRPr="005A1801" w:rsidTr="00935663">
        <w:trPr>
          <w:trHeight w:val="274"/>
        </w:trPr>
        <w:tc>
          <w:tcPr>
            <w:tcW w:w="3269" w:type="dxa"/>
            <w:tcBorders>
              <w:top w:val="single" w:sz="4" w:space="0" w:color="auto"/>
              <w:bottom w:val="single" w:sz="4" w:space="0" w:color="auto"/>
            </w:tcBorders>
            <w:vAlign w:val="center"/>
          </w:tcPr>
          <w:p w:rsidR="005A1801" w:rsidRPr="005A1801" w:rsidRDefault="005A1801" w:rsidP="005A1801">
            <w:pPr>
              <w:keepNext/>
              <w:widowControl/>
              <w:autoSpaceDE/>
              <w:autoSpaceDN/>
              <w:jc w:val="right"/>
              <w:rPr>
                <w:rFonts w:ascii="Segoe UI Light" w:eastAsia="Calibri" w:hAnsi="Segoe UI Light" w:cs="Segoe UI Light"/>
                <w:sz w:val="18"/>
                <w:szCs w:val="18"/>
                <w:lang w:val="et-EE" w:eastAsia="et-EE"/>
              </w:rPr>
            </w:pPr>
          </w:p>
        </w:tc>
        <w:tc>
          <w:tcPr>
            <w:tcW w:w="1063" w:type="dxa"/>
            <w:tcBorders>
              <w:top w:val="single" w:sz="4" w:space="0" w:color="auto"/>
              <w:bottom w:val="single" w:sz="4" w:space="0" w:color="auto"/>
            </w:tcBorders>
            <w:vAlign w:val="center"/>
          </w:tcPr>
          <w:p w:rsidR="005A1801" w:rsidRPr="005A1801" w:rsidRDefault="005A1801" w:rsidP="005A1801">
            <w:pPr>
              <w:keepNext/>
              <w:widowControl/>
              <w:autoSpaceDE/>
              <w:autoSpaceDN/>
              <w:jc w:val="center"/>
              <w:rPr>
                <w:rFonts w:ascii="Segoe UI Light" w:eastAsia="Calibri" w:hAnsi="Segoe UI Light" w:cs="Segoe UI Light"/>
                <w:sz w:val="18"/>
                <w:szCs w:val="18"/>
                <w:lang w:val="et-EE" w:eastAsia="et-EE"/>
              </w:rPr>
            </w:pPr>
            <w:r w:rsidRPr="005A1801">
              <w:rPr>
                <w:rFonts w:ascii="Segoe UI Light" w:eastAsia="Calibri" w:hAnsi="Segoe UI Light" w:cs="Segoe UI Light"/>
                <w:sz w:val="18"/>
                <w:szCs w:val="18"/>
                <w:lang w:val="et-EE" w:eastAsia="et-EE"/>
              </w:rPr>
              <w:t>2019</w:t>
            </w:r>
          </w:p>
        </w:tc>
        <w:tc>
          <w:tcPr>
            <w:tcW w:w="1063" w:type="dxa"/>
            <w:tcBorders>
              <w:top w:val="single" w:sz="4" w:space="0" w:color="auto"/>
              <w:bottom w:val="single" w:sz="4" w:space="0" w:color="auto"/>
            </w:tcBorders>
            <w:vAlign w:val="center"/>
          </w:tcPr>
          <w:p w:rsidR="005A1801" w:rsidRPr="005A1801" w:rsidRDefault="005A1801" w:rsidP="005A1801">
            <w:pPr>
              <w:keepNext/>
              <w:widowControl/>
              <w:autoSpaceDE/>
              <w:autoSpaceDN/>
              <w:jc w:val="center"/>
              <w:rPr>
                <w:rFonts w:ascii="Segoe UI Light" w:eastAsia="Calibri" w:hAnsi="Segoe UI Light" w:cs="Segoe UI Light"/>
                <w:sz w:val="18"/>
                <w:szCs w:val="18"/>
                <w:lang w:val="et-EE" w:eastAsia="et-EE"/>
              </w:rPr>
            </w:pPr>
            <w:r w:rsidRPr="005A1801">
              <w:rPr>
                <w:rFonts w:ascii="Segoe UI Light" w:eastAsia="Calibri" w:hAnsi="Segoe UI Light" w:cs="Segoe UI Light"/>
                <w:sz w:val="18"/>
                <w:szCs w:val="18"/>
                <w:lang w:val="et-EE" w:eastAsia="et-EE"/>
              </w:rPr>
              <w:t>2020</w:t>
            </w:r>
          </w:p>
        </w:tc>
        <w:tc>
          <w:tcPr>
            <w:tcW w:w="1063" w:type="dxa"/>
            <w:tcBorders>
              <w:top w:val="single" w:sz="4" w:space="0" w:color="auto"/>
              <w:bottom w:val="single" w:sz="4" w:space="0" w:color="auto"/>
            </w:tcBorders>
            <w:vAlign w:val="center"/>
          </w:tcPr>
          <w:p w:rsidR="005A1801" w:rsidRPr="005A1801" w:rsidRDefault="005A1801" w:rsidP="005A1801">
            <w:pPr>
              <w:keepNext/>
              <w:widowControl/>
              <w:autoSpaceDE/>
              <w:autoSpaceDN/>
              <w:jc w:val="center"/>
              <w:rPr>
                <w:rFonts w:ascii="Segoe UI Light" w:eastAsia="Calibri" w:hAnsi="Segoe UI Light" w:cs="Segoe UI Light"/>
                <w:sz w:val="18"/>
                <w:szCs w:val="18"/>
                <w:lang w:val="et-EE" w:eastAsia="et-EE"/>
              </w:rPr>
            </w:pPr>
            <w:r w:rsidRPr="005A1801">
              <w:rPr>
                <w:rFonts w:ascii="Segoe UI Light" w:eastAsia="Calibri" w:hAnsi="Segoe UI Light" w:cs="Segoe UI Light"/>
                <w:sz w:val="18"/>
                <w:szCs w:val="18"/>
                <w:lang w:val="et-EE" w:eastAsia="et-EE"/>
              </w:rPr>
              <w:t>2021</w:t>
            </w:r>
          </w:p>
        </w:tc>
        <w:tc>
          <w:tcPr>
            <w:tcW w:w="1063" w:type="dxa"/>
            <w:tcBorders>
              <w:top w:val="single" w:sz="4" w:space="0" w:color="auto"/>
              <w:bottom w:val="single" w:sz="4" w:space="0" w:color="auto"/>
            </w:tcBorders>
            <w:vAlign w:val="center"/>
          </w:tcPr>
          <w:p w:rsidR="005A1801" w:rsidRPr="005A1801" w:rsidRDefault="005A1801" w:rsidP="005A1801">
            <w:pPr>
              <w:keepNext/>
              <w:widowControl/>
              <w:autoSpaceDE/>
              <w:autoSpaceDN/>
              <w:jc w:val="center"/>
              <w:rPr>
                <w:rFonts w:ascii="Segoe UI Light" w:eastAsia="Calibri" w:hAnsi="Segoe UI Light" w:cs="Segoe UI Light"/>
                <w:sz w:val="18"/>
                <w:szCs w:val="18"/>
                <w:lang w:val="et-EE" w:eastAsia="et-EE"/>
              </w:rPr>
            </w:pPr>
            <w:r w:rsidRPr="005A1801">
              <w:rPr>
                <w:rFonts w:ascii="Segoe UI Light" w:eastAsia="Calibri" w:hAnsi="Segoe UI Light" w:cs="Segoe UI Light"/>
                <w:sz w:val="18"/>
                <w:szCs w:val="18"/>
                <w:lang w:val="et-EE" w:eastAsia="et-EE"/>
              </w:rPr>
              <w:t>2022</w:t>
            </w:r>
          </w:p>
        </w:tc>
        <w:tc>
          <w:tcPr>
            <w:tcW w:w="1063" w:type="dxa"/>
            <w:tcBorders>
              <w:top w:val="single" w:sz="4" w:space="0" w:color="auto"/>
              <w:bottom w:val="single" w:sz="4" w:space="0" w:color="auto"/>
            </w:tcBorders>
            <w:vAlign w:val="center"/>
          </w:tcPr>
          <w:p w:rsidR="005A1801" w:rsidRPr="005A1801" w:rsidRDefault="005A1801" w:rsidP="005A1801">
            <w:pPr>
              <w:keepNext/>
              <w:widowControl/>
              <w:autoSpaceDE/>
              <w:autoSpaceDN/>
              <w:jc w:val="center"/>
              <w:rPr>
                <w:rFonts w:ascii="Segoe UI Light" w:eastAsia="Calibri" w:hAnsi="Segoe UI Light" w:cs="Segoe UI Light"/>
                <w:sz w:val="18"/>
                <w:szCs w:val="18"/>
                <w:lang w:val="et-EE" w:eastAsia="et-EE"/>
              </w:rPr>
            </w:pPr>
            <w:r w:rsidRPr="005A1801">
              <w:rPr>
                <w:rFonts w:ascii="Segoe UI Light" w:eastAsia="Calibri" w:hAnsi="Segoe UI Light" w:cs="Segoe UI Light"/>
                <w:sz w:val="18"/>
                <w:szCs w:val="18"/>
                <w:lang w:val="et-EE" w:eastAsia="et-EE"/>
              </w:rPr>
              <w:t>2023</w:t>
            </w:r>
          </w:p>
        </w:tc>
        <w:tc>
          <w:tcPr>
            <w:tcW w:w="1063" w:type="dxa"/>
            <w:tcBorders>
              <w:top w:val="single" w:sz="4" w:space="0" w:color="auto"/>
              <w:bottom w:val="single" w:sz="4" w:space="0" w:color="auto"/>
            </w:tcBorders>
            <w:vAlign w:val="center"/>
          </w:tcPr>
          <w:p w:rsidR="005A1801" w:rsidRPr="005A1801" w:rsidRDefault="005A1801" w:rsidP="005A1801">
            <w:pPr>
              <w:keepNext/>
              <w:widowControl/>
              <w:autoSpaceDE/>
              <w:autoSpaceDN/>
              <w:jc w:val="center"/>
              <w:rPr>
                <w:rFonts w:ascii="Segoe UI Light" w:eastAsia="Calibri" w:hAnsi="Segoe UI Light" w:cs="Segoe UI Light"/>
                <w:sz w:val="18"/>
                <w:szCs w:val="18"/>
                <w:lang w:val="et-EE" w:eastAsia="et-EE"/>
              </w:rPr>
            </w:pPr>
            <w:r w:rsidRPr="005A1801">
              <w:rPr>
                <w:rFonts w:ascii="Segoe UI Light" w:eastAsia="Calibri" w:hAnsi="Segoe UI Light" w:cs="Segoe UI Light"/>
                <w:sz w:val="18"/>
                <w:szCs w:val="18"/>
                <w:lang w:val="et-EE" w:eastAsia="et-EE"/>
              </w:rPr>
              <w:t>2024</w:t>
            </w:r>
          </w:p>
        </w:tc>
      </w:tr>
      <w:tr w:rsidR="005A1801" w:rsidRPr="005A1801" w:rsidTr="00935663">
        <w:trPr>
          <w:trHeight w:val="274"/>
        </w:trPr>
        <w:tc>
          <w:tcPr>
            <w:tcW w:w="3269" w:type="dxa"/>
            <w:shd w:val="clear" w:color="auto" w:fill="FBE4D5"/>
            <w:vAlign w:val="center"/>
          </w:tcPr>
          <w:p w:rsidR="005A1801" w:rsidRPr="005A1801" w:rsidRDefault="006623D6" w:rsidP="005A1801">
            <w:pPr>
              <w:keepNext/>
              <w:widowControl/>
              <w:autoSpaceDE/>
              <w:autoSpaceDN/>
              <w:spacing w:before="100" w:beforeAutospacing="1" w:after="100" w:afterAutospacing="1"/>
              <w:rPr>
                <w:rFonts w:ascii="Segoe UI Light" w:eastAsia="Calibri" w:hAnsi="Segoe UI Light"/>
                <w:color w:val="000000"/>
                <w:sz w:val="18"/>
                <w:szCs w:val="18"/>
                <w:lang w:val="et-EE" w:eastAsia="en-US"/>
              </w:rPr>
            </w:pPr>
            <w:r>
              <w:rPr>
                <w:rFonts w:ascii="Segoe UI Light" w:eastAsia="Calibri" w:hAnsi="Segoe UI Light"/>
                <w:color w:val="000000"/>
                <w:sz w:val="18"/>
                <w:szCs w:val="18"/>
                <w:lang w:val="et-EE" w:eastAsia="en-US"/>
              </w:rPr>
              <w:t>1</w:t>
            </w:r>
            <w:r w:rsidR="005A1801" w:rsidRPr="005A1801">
              <w:rPr>
                <w:rFonts w:ascii="Segoe UI Light" w:eastAsia="Calibri" w:hAnsi="Segoe UI Light"/>
                <w:color w:val="000000"/>
                <w:sz w:val="18"/>
                <w:szCs w:val="18"/>
                <w:lang w:val="et-EE" w:eastAsia="en-US"/>
              </w:rPr>
              <w:t>. Keskmise palga reaalkasv</w:t>
            </w:r>
            <w:r>
              <w:rPr>
                <w:rFonts w:ascii="Segoe UI Light" w:eastAsia="Calibri" w:hAnsi="Segoe UI Light"/>
                <w:color w:val="000000"/>
                <w:sz w:val="18"/>
                <w:szCs w:val="18"/>
                <w:lang w:val="et-EE" w:eastAsia="en-US"/>
              </w:rPr>
              <w:t>, %</w:t>
            </w:r>
          </w:p>
        </w:tc>
        <w:tc>
          <w:tcPr>
            <w:tcW w:w="1063" w:type="dxa"/>
            <w:shd w:val="clear" w:color="auto" w:fill="FBE4D5"/>
            <w:vAlign w:val="center"/>
          </w:tcPr>
          <w:p w:rsidR="005A1801" w:rsidRPr="005A1801" w:rsidRDefault="005A1801" w:rsidP="005A1801">
            <w:pPr>
              <w:keepNext/>
              <w:widowControl/>
              <w:autoSpaceDE/>
              <w:autoSpaceDN/>
              <w:jc w:val="center"/>
              <w:rPr>
                <w:rFonts w:ascii="Segoe UI Light" w:eastAsia="Calibri" w:hAnsi="Segoe UI Light" w:cs="Segoe UI Light"/>
                <w:sz w:val="18"/>
                <w:szCs w:val="18"/>
                <w:lang w:val="et-EE" w:eastAsia="et-EE"/>
              </w:rPr>
            </w:pPr>
            <w:r w:rsidRPr="005A1801">
              <w:rPr>
                <w:rFonts w:ascii="Segoe UI Light" w:eastAsia="Calibri" w:hAnsi="Segoe UI Light" w:cs="Segoe UI Light"/>
                <w:sz w:val="18"/>
                <w:szCs w:val="18"/>
                <w:lang w:val="et-EE" w:eastAsia="et-EE"/>
              </w:rPr>
              <w:t>5,1</w:t>
            </w:r>
          </w:p>
        </w:tc>
        <w:tc>
          <w:tcPr>
            <w:tcW w:w="1063" w:type="dxa"/>
            <w:shd w:val="clear" w:color="auto" w:fill="FBE4D5"/>
            <w:vAlign w:val="center"/>
          </w:tcPr>
          <w:p w:rsidR="005A1801" w:rsidRPr="005A1801" w:rsidRDefault="005A1801" w:rsidP="005A1801">
            <w:pPr>
              <w:keepNext/>
              <w:widowControl/>
              <w:autoSpaceDE/>
              <w:autoSpaceDN/>
              <w:jc w:val="center"/>
              <w:rPr>
                <w:rFonts w:ascii="Segoe UI Light" w:eastAsia="Calibri" w:hAnsi="Segoe UI Light" w:cs="Segoe UI Light"/>
                <w:sz w:val="18"/>
                <w:szCs w:val="18"/>
                <w:lang w:val="et-EE" w:eastAsia="et-EE"/>
              </w:rPr>
            </w:pPr>
            <w:r w:rsidRPr="005A1801">
              <w:rPr>
                <w:rFonts w:ascii="Segoe UI Light" w:eastAsia="Calibri" w:hAnsi="Segoe UI Light" w:cs="Segoe UI Light"/>
                <w:sz w:val="18"/>
                <w:szCs w:val="18"/>
                <w:lang w:val="et-EE" w:eastAsia="et-EE"/>
              </w:rPr>
              <w:t>1,3</w:t>
            </w:r>
          </w:p>
        </w:tc>
        <w:tc>
          <w:tcPr>
            <w:tcW w:w="1063" w:type="dxa"/>
            <w:shd w:val="clear" w:color="auto" w:fill="FBE4D5"/>
            <w:vAlign w:val="center"/>
          </w:tcPr>
          <w:p w:rsidR="005A1801" w:rsidRPr="005A1801" w:rsidRDefault="005A1801" w:rsidP="005A1801">
            <w:pPr>
              <w:keepNext/>
              <w:widowControl/>
              <w:autoSpaceDE/>
              <w:autoSpaceDN/>
              <w:jc w:val="center"/>
              <w:rPr>
                <w:rFonts w:ascii="Segoe UI Light" w:eastAsia="Calibri" w:hAnsi="Segoe UI Light" w:cs="Segoe UI Light"/>
                <w:sz w:val="18"/>
                <w:szCs w:val="18"/>
                <w:lang w:val="et-EE" w:eastAsia="et-EE"/>
              </w:rPr>
            </w:pPr>
            <w:r w:rsidRPr="005A1801">
              <w:rPr>
                <w:rFonts w:ascii="Segoe UI Light" w:eastAsia="Calibri" w:hAnsi="Segoe UI Light" w:cs="Segoe UI Light"/>
                <w:sz w:val="18"/>
                <w:szCs w:val="18"/>
                <w:lang w:val="et-EE" w:eastAsia="et-EE"/>
              </w:rPr>
              <w:t>-0,9</w:t>
            </w:r>
          </w:p>
        </w:tc>
        <w:tc>
          <w:tcPr>
            <w:tcW w:w="1063" w:type="dxa"/>
            <w:shd w:val="clear" w:color="auto" w:fill="FBE4D5"/>
            <w:vAlign w:val="center"/>
          </w:tcPr>
          <w:p w:rsidR="005A1801" w:rsidRPr="005A1801" w:rsidRDefault="005A1801" w:rsidP="005A1801">
            <w:pPr>
              <w:keepNext/>
              <w:widowControl/>
              <w:autoSpaceDE/>
              <w:autoSpaceDN/>
              <w:jc w:val="center"/>
              <w:rPr>
                <w:rFonts w:ascii="Segoe UI Light" w:eastAsia="Calibri" w:hAnsi="Segoe UI Light" w:cs="Segoe UI Light"/>
                <w:sz w:val="18"/>
                <w:szCs w:val="18"/>
                <w:lang w:val="et-EE" w:eastAsia="et-EE"/>
              </w:rPr>
            </w:pPr>
            <w:r w:rsidRPr="005A1801">
              <w:rPr>
                <w:rFonts w:ascii="Segoe UI Light" w:eastAsia="Calibri" w:hAnsi="Segoe UI Light" w:cs="Segoe UI Light"/>
                <w:sz w:val="18"/>
                <w:szCs w:val="18"/>
                <w:lang w:val="et-EE" w:eastAsia="et-EE"/>
              </w:rPr>
              <w:t>2,3</w:t>
            </w:r>
          </w:p>
        </w:tc>
        <w:tc>
          <w:tcPr>
            <w:tcW w:w="1063" w:type="dxa"/>
            <w:shd w:val="clear" w:color="auto" w:fill="FBE4D5"/>
            <w:vAlign w:val="center"/>
          </w:tcPr>
          <w:p w:rsidR="005A1801" w:rsidRPr="005A1801" w:rsidRDefault="005A1801" w:rsidP="005A1801">
            <w:pPr>
              <w:keepNext/>
              <w:widowControl/>
              <w:autoSpaceDE/>
              <w:autoSpaceDN/>
              <w:jc w:val="center"/>
              <w:rPr>
                <w:rFonts w:ascii="Segoe UI Light" w:eastAsia="Calibri" w:hAnsi="Segoe UI Light" w:cs="Segoe UI Light"/>
                <w:sz w:val="18"/>
                <w:szCs w:val="18"/>
                <w:lang w:val="et-EE" w:eastAsia="et-EE"/>
              </w:rPr>
            </w:pPr>
            <w:r w:rsidRPr="005A1801">
              <w:rPr>
                <w:rFonts w:ascii="Segoe UI Light" w:eastAsia="Calibri" w:hAnsi="Segoe UI Light" w:cs="Segoe UI Light"/>
                <w:sz w:val="18"/>
                <w:szCs w:val="18"/>
                <w:lang w:val="et-EE" w:eastAsia="et-EE"/>
              </w:rPr>
              <w:t>2,6</w:t>
            </w:r>
          </w:p>
        </w:tc>
        <w:tc>
          <w:tcPr>
            <w:tcW w:w="1063" w:type="dxa"/>
            <w:shd w:val="clear" w:color="auto" w:fill="FBE4D5"/>
            <w:vAlign w:val="center"/>
          </w:tcPr>
          <w:p w:rsidR="005A1801" w:rsidRPr="005A1801" w:rsidRDefault="005A1801" w:rsidP="005A1801">
            <w:pPr>
              <w:keepNext/>
              <w:widowControl/>
              <w:autoSpaceDE/>
              <w:autoSpaceDN/>
              <w:jc w:val="center"/>
              <w:rPr>
                <w:rFonts w:ascii="Segoe UI Light" w:eastAsia="Calibri" w:hAnsi="Segoe UI Light" w:cs="Segoe UI Light"/>
                <w:sz w:val="18"/>
                <w:szCs w:val="18"/>
                <w:lang w:val="et-EE" w:eastAsia="et-EE"/>
              </w:rPr>
            </w:pPr>
            <w:r w:rsidRPr="005A1801">
              <w:rPr>
                <w:rFonts w:ascii="Segoe UI Light" w:eastAsia="Calibri" w:hAnsi="Segoe UI Light" w:cs="Segoe UI Light"/>
                <w:sz w:val="18"/>
                <w:szCs w:val="18"/>
                <w:lang w:val="et-EE" w:eastAsia="et-EE"/>
              </w:rPr>
              <w:t>2,0</w:t>
            </w:r>
          </w:p>
        </w:tc>
      </w:tr>
      <w:tr w:rsidR="005A1801" w:rsidRPr="005A1801" w:rsidTr="00935663">
        <w:trPr>
          <w:trHeight w:val="274"/>
        </w:trPr>
        <w:tc>
          <w:tcPr>
            <w:tcW w:w="3269" w:type="dxa"/>
            <w:vAlign w:val="center"/>
          </w:tcPr>
          <w:p w:rsidR="005A1801" w:rsidRPr="005A1801" w:rsidRDefault="006623D6" w:rsidP="005A1801">
            <w:pPr>
              <w:keepNext/>
              <w:widowControl/>
              <w:autoSpaceDE/>
              <w:autoSpaceDN/>
              <w:spacing w:before="100" w:beforeAutospacing="1" w:after="100" w:afterAutospacing="1"/>
              <w:rPr>
                <w:rFonts w:ascii="Segoe UI Light" w:eastAsia="Calibri" w:hAnsi="Segoe UI Light"/>
                <w:color w:val="000000"/>
                <w:sz w:val="18"/>
                <w:szCs w:val="18"/>
                <w:lang w:val="et-EE" w:eastAsia="en-US"/>
              </w:rPr>
            </w:pPr>
            <w:r>
              <w:rPr>
                <w:rFonts w:ascii="Segoe UI Light" w:eastAsia="Calibri" w:hAnsi="Segoe UI Light"/>
                <w:color w:val="000000"/>
                <w:sz w:val="18"/>
                <w:szCs w:val="18"/>
                <w:lang w:val="et-EE" w:eastAsia="en-US"/>
              </w:rPr>
              <w:t>2</w:t>
            </w:r>
            <w:r w:rsidR="005A1801" w:rsidRPr="005A1801">
              <w:rPr>
                <w:rFonts w:ascii="Segoe UI Light" w:eastAsia="Calibri" w:hAnsi="Segoe UI Light"/>
                <w:color w:val="000000"/>
                <w:sz w:val="18"/>
                <w:szCs w:val="18"/>
                <w:lang w:val="et-EE" w:eastAsia="en-US"/>
              </w:rPr>
              <w:t>. Keskmine palk (eurot)</w:t>
            </w:r>
          </w:p>
        </w:tc>
        <w:tc>
          <w:tcPr>
            <w:tcW w:w="1063" w:type="dxa"/>
            <w:vAlign w:val="center"/>
          </w:tcPr>
          <w:p w:rsidR="005A1801" w:rsidRPr="005A1801" w:rsidRDefault="005A1801" w:rsidP="005A1801">
            <w:pPr>
              <w:keepNext/>
              <w:widowControl/>
              <w:autoSpaceDE/>
              <w:autoSpaceDN/>
              <w:jc w:val="center"/>
              <w:rPr>
                <w:rFonts w:ascii="Segoe UI Light" w:eastAsia="Calibri" w:hAnsi="Segoe UI Light" w:cs="Segoe UI Light"/>
                <w:sz w:val="18"/>
                <w:szCs w:val="18"/>
                <w:lang w:val="et-EE" w:eastAsia="et-EE"/>
              </w:rPr>
            </w:pPr>
            <w:r w:rsidRPr="005A1801">
              <w:rPr>
                <w:rFonts w:ascii="Segoe UI Light" w:eastAsia="Calibri" w:hAnsi="Segoe UI Light" w:cs="Segoe UI Light"/>
                <w:sz w:val="18"/>
                <w:szCs w:val="18"/>
                <w:lang w:val="et-EE" w:eastAsia="et-EE"/>
              </w:rPr>
              <w:t>1 407</w:t>
            </w:r>
          </w:p>
        </w:tc>
        <w:tc>
          <w:tcPr>
            <w:tcW w:w="1063" w:type="dxa"/>
            <w:vAlign w:val="center"/>
          </w:tcPr>
          <w:p w:rsidR="005A1801" w:rsidRPr="005A1801" w:rsidRDefault="005A1801" w:rsidP="005A1801">
            <w:pPr>
              <w:keepNext/>
              <w:widowControl/>
              <w:autoSpaceDE/>
              <w:autoSpaceDN/>
              <w:jc w:val="center"/>
              <w:rPr>
                <w:rFonts w:ascii="Segoe UI Light" w:eastAsia="Calibri" w:hAnsi="Segoe UI Light" w:cs="Segoe UI Light"/>
                <w:sz w:val="18"/>
                <w:szCs w:val="18"/>
                <w:lang w:val="et-EE" w:eastAsia="et-EE"/>
              </w:rPr>
            </w:pPr>
            <w:r w:rsidRPr="005A1801">
              <w:rPr>
                <w:rFonts w:ascii="Segoe UI Light" w:eastAsia="Calibri" w:hAnsi="Segoe UI Light" w:cs="Segoe UI Light"/>
                <w:sz w:val="18"/>
                <w:szCs w:val="18"/>
                <w:lang w:val="et-EE" w:eastAsia="et-EE"/>
              </w:rPr>
              <w:t>1 422</w:t>
            </w:r>
          </w:p>
        </w:tc>
        <w:tc>
          <w:tcPr>
            <w:tcW w:w="1063" w:type="dxa"/>
            <w:vAlign w:val="center"/>
          </w:tcPr>
          <w:p w:rsidR="005A1801" w:rsidRPr="005A1801" w:rsidRDefault="005A1801" w:rsidP="005A1801">
            <w:pPr>
              <w:keepNext/>
              <w:widowControl/>
              <w:autoSpaceDE/>
              <w:autoSpaceDN/>
              <w:jc w:val="center"/>
              <w:rPr>
                <w:rFonts w:ascii="Segoe UI Light" w:eastAsia="Calibri" w:hAnsi="Segoe UI Light" w:cs="Segoe UI Light"/>
                <w:sz w:val="18"/>
                <w:szCs w:val="18"/>
                <w:lang w:val="et-EE" w:eastAsia="et-EE"/>
              </w:rPr>
            </w:pPr>
            <w:r w:rsidRPr="005A1801">
              <w:rPr>
                <w:rFonts w:ascii="Segoe UI Light" w:eastAsia="Calibri" w:hAnsi="Segoe UI Light" w:cs="Segoe UI Light"/>
                <w:sz w:val="18"/>
                <w:szCs w:val="18"/>
                <w:lang w:val="et-EE" w:eastAsia="et-EE"/>
              </w:rPr>
              <w:t>1 428</w:t>
            </w:r>
          </w:p>
        </w:tc>
        <w:tc>
          <w:tcPr>
            <w:tcW w:w="1063" w:type="dxa"/>
            <w:vAlign w:val="center"/>
          </w:tcPr>
          <w:p w:rsidR="005A1801" w:rsidRPr="005A1801" w:rsidRDefault="005A1801" w:rsidP="005A1801">
            <w:pPr>
              <w:keepNext/>
              <w:widowControl/>
              <w:autoSpaceDE/>
              <w:autoSpaceDN/>
              <w:jc w:val="center"/>
              <w:rPr>
                <w:rFonts w:ascii="Segoe UI Light" w:eastAsia="Calibri" w:hAnsi="Segoe UI Light" w:cs="Segoe UI Light"/>
                <w:sz w:val="18"/>
                <w:szCs w:val="18"/>
                <w:lang w:val="et-EE" w:eastAsia="et-EE"/>
              </w:rPr>
            </w:pPr>
            <w:r w:rsidRPr="005A1801">
              <w:rPr>
                <w:rFonts w:ascii="Segoe UI Light" w:eastAsia="Calibri" w:hAnsi="Segoe UI Light" w:cs="Segoe UI Light"/>
                <w:sz w:val="18"/>
                <w:szCs w:val="18"/>
                <w:lang w:val="et-EE" w:eastAsia="et-EE"/>
              </w:rPr>
              <w:t>1 493</w:t>
            </w:r>
          </w:p>
        </w:tc>
        <w:tc>
          <w:tcPr>
            <w:tcW w:w="1063" w:type="dxa"/>
            <w:vAlign w:val="center"/>
          </w:tcPr>
          <w:p w:rsidR="005A1801" w:rsidRPr="005A1801" w:rsidRDefault="005A1801" w:rsidP="005A1801">
            <w:pPr>
              <w:keepNext/>
              <w:widowControl/>
              <w:autoSpaceDE/>
              <w:autoSpaceDN/>
              <w:jc w:val="center"/>
              <w:rPr>
                <w:rFonts w:ascii="Segoe UI Light" w:eastAsia="Calibri" w:hAnsi="Segoe UI Light" w:cs="Segoe UI Light"/>
                <w:sz w:val="18"/>
                <w:szCs w:val="18"/>
                <w:lang w:val="et-EE" w:eastAsia="et-EE"/>
              </w:rPr>
            </w:pPr>
            <w:r w:rsidRPr="005A1801">
              <w:rPr>
                <w:rFonts w:ascii="Segoe UI Light" w:eastAsia="Calibri" w:hAnsi="Segoe UI Light" w:cs="Segoe UI Light"/>
                <w:sz w:val="18"/>
                <w:szCs w:val="18"/>
                <w:lang w:val="et-EE" w:eastAsia="et-EE"/>
              </w:rPr>
              <w:t>1 565</w:t>
            </w:r>
          </w:p>
        </w:tc>
        <w:tc>
          <w:tcPr>
            <w:tcW w:w="1063" w:type="dxa"/>
            <w:vAlign w:val="center"/>
          </w:tcPr>
          <w:p w:rsidR="005A1801" w:rsidRPr="005A1801" w:rsidRDefault="005A1801" w:rsidP="005A1801">
            <w:pPr>
              <w:keepNext/>
              <w:widowControl/>
              <w:autoSpaceDE/>
              <w:autoSpaceDN/>
              <w:jc w:val="center"/>
              <w:rPr>
                <w:rFonts w:ascii="Segoe UI Light" w:eastAsia="Calibri" w:hAnsi="Segoe UI Light" w:cs="Segoe UI Light"/>
                <w:sz w:val="18"/>
                <w:szCs w:val="18"/>
                <w:lang w:val="et-EE" w:eastAsia="et-EE"/>
              </w:rPr>
            </w:pPr>
            <w:r w:rsidRPr="005A1801">
              <w:rPr>
                <w:rFonts w:ascii="Segoe UI Light" w:eastAsia="Calibri" w:hAnsi="Segoe UI Light" w:cs="Segoe UI Light"/>
                <w:sz w:val="18"/>
                <w:szCs w:val="18"/>
                <w:lang w:val="et-EE" w:eastAsia="et-EE"/>
              </w:rPr>
              <w:t>1 626</w:t>
            </w:r>
          </w:p>
        </w:tc>
      </w:tr>
      <w:tr w:rsidR="005A1801" w:rsidRPr="005A1801" w:rsidTr="00935663">
        <w:trPr>
          <w:trHeight w:val="256"/>
        </w:trPr>
        <w:tc>
          <w:tcPr>
            <w:tcW w:w="3269" w:type="dxa"/>
            <w:shd w:val="clear" w:color="auto" w:fill="FBE4D5"/>
            <w:vAlign w:val="center"/>
          </w:tcPr>
          <w:p w:rsidR="005A1801" w:rsidRPr="005A1801" w:rsidRDefault="006623D6" w:rsidP="005A1801">
            <w:pPr>
              <w:widowControl/>
              <w:autoSpaceDE/>
              <w:autoSpaceDN/>
              <w:spacing w:before="100" w:beforeAutospacing="1" w:after="100" w:afterAutospacing="1"/>
              <w:rPr>
                <w:rFonts w:ascii="Segoe UI Light" w:eastAsia="Calibri" w:hAnsi="Segoe UI Light"/>
                <w:color w:val="000000"/>
                <w:sz w:val="18"/>
                <w:szCs w:val="18"/>
                <w:lang w:val="et-EE" w:eastAsia="en-US"/>
              </w:rPr>
            </w:pPr>
            <w:r>
              <w:rPr>
                <w:rFonts w:ascii="Segoe UI Light" w:eastAsia="Calibri" w:hAnsi="Segoe UI Light"/>
                <w:color w:val="000000"/>
                <w:sz w:val="18"/>
                <w:szCs w:val="18"/>
                <w:lang w:val="et-EE" w:eastAsia="en-US"/>
              </w:rPr>
              <w:t>3</w:t>
            </w:r>
            <w:r w:rsidR="005A1801" w:rsidRPr="005A1801">
              <w:rPr>
                <w:rFonts w:ascii="Segoe UI Light" w:eastAsia="Calibri" w:hAnsi="Segoe UI Light"/>
                <w:color w:val="000000"/>
                <w:sz w:val="18"/>
                <w:szCs w:val="18"/>
                <w:lang w:val="et-EE" w:eastAsia="en-US"/>
              </w:rPr>
              <w:t>. Keskmise palga nominaalkasv</w:t>
            </w:r>
          </w:p>
        </w:tc>
        <w:tc>
          <w:tcPr>
            <w:tcW w:w="1063" w:type="dxa"/>
            <w:shd w:val="clear" w:color="auto" w:fill="FBE4D5"/>
            <w:vAlign w:val="center"/>
          </w:tcPr>
          <w:p w:rsidR="005A1801" w:rsidRPr="005A1801" w:rsidRDefault="005A1801" w:rsidP="005A1801">
            <w:pPr>
              <w:widowControl/>
              <w:autoSpaceDE/>
              <w:autoSpaceDN/>
              <w:jc w:val="center"/>
              <w:rPr>
                <w:rFonts w:ascii="Segoe UI Light" w:eastAsia="Calibri" w:hAnsi="Segoe UI Light" w:cs="Segoe UI Light"/>
                <w:sz w:val="18"/>
                <w:szCs w:val="18"/>
                <w:lang w:val="et-EE" w:eastAsia="et-EE"/>
              </w:rPr>
            </w:pPr>
            <w:r w:rsidRPr="005A1801">
              <w:rPr>
                <w:rFonts w:ascii="Segoe UI Light" w:eastAsia="Calibri" w:hAnsi="Segoe UI Light" w:cs="Segoe UI Light"/>
                <w:sz w:val="18"/>
                <w:szCs w:val="18"/>
                <w:lang w:val="et-EE" w:eastAsia="et-EE"/>
              </w:rPr>
              <w:t>7,5</w:t>
            </w:r>
          </w:p>
        </w:tc>
        <w:tc>
          <w:tcPr>
            <w:tcW w:w="1063" w:type="dxa"/>
            <w:shd w:val="clear" w:color="auto" w:fill="FBE4D5"/>
            <w:vAlign w:val="center"/>
          </w:tcPr>
          <w:p w:rsidR="005A1801" w:rsidRPr="005A1801" w:rsidRDefault="005A1801" w:rsidP="005A1801">
            <w:pPr>
              <w:widowControl/>
              <w:autoSpaceDE/>
              <w:autoSpaceDN/>
              <w:jc w:val="center"/>
              <w:rPr>
                <w:rFonts w:ascii="Segoe UI Light" w:eastAsia="Calibri" w:hAnsi="Segoe UI Light" w:cs="Segoe UI Light"/>
                <w:sz w:val="18"/>
                <w:szCs w:val="18"/>
                <w:lang w:val="et-EE" w:eastAsia="et-EE"/>
              </w:rPr>
            </w:pPr>
            <w:r w:rsidRPr="005A1801">
              <w:rPr>
                <w:rFonts w:ascii="Segoe UI Light" w:eastAsia="Calibri" w:hAnsi="Segoe UI Light" w:cs="Segoe UI Light"/>
                <w:sz w:val="18"/>
                <w:szCs w:val="18"/>
                <w:lang w:val="et-EE" w:eastAsia="et-EE"/>
              </w:rPr>
              <w:t>1,1</w:t>
            </w:r>
          </w:p>
        </w:tc>
        <w:tc>
          <w:tcPr>
            <w:tcW w:w="1063" w:type="dxa"/>
            <w:shd w:val="clear" w:color="auto" w:fill="FBE4D5"/>
            <w:vAlign w:val="center"/>
          </w:tcPr>
          <w:p w:rsidR="005A1801" w:rsidRPr="005A1801" w:rsidRDefault="005A1801" w:rsidP="005A1801">
            <w:pPr>
              <w:widowControl/>
              <w:autoSpaceDE/>
              <w:autoSpaceDN/>
              <w:jc w:val="center"/>
              <w:rPr>
                <w:rFonts w:ascii="Segoe UI Light" w:eastAsia="Calibri" w:hAnsi="Segoe UI Light" w:cs="Segoe UI Light"/>
                <w:sz w:val="18"/>
                <w:szCs w:val="18"/>
                <w:lang w:val="et-EE" w:eastAsia="et-EE"/>
              </w:rPr>
            </w:pPr>
            <w:r w:rsidRPr="005A1801">
              <w:rPr>
                <w:rFonts w:ascii="Segoe UI Light" w:eastAsia="Calibri" w:hAnsi="Segoe UI Light" w:cs="Segoe UI Light"/>
                <w:sz w:val="18"/>
                <w:szCs w:val="18"/>
                <w:lang w:val="et-EE" w:eastAsia="et-EE"/>
              </w:rPr>
              <w:t>0,4</w:t>
            </w:r>
          </w:p>
        </w:tc>
        <w:tc>
          <w:tcPr>
            <w:tcW w:w="1063" w:type="dxa"/>
            <w:shd w:val="clear" w:color="auto" w:fill="FBE4D5"/>
            <w:vAlign w:val="center"/>
          </w:tcPr>
          <w:p w:rsidR="005A1801" w:rsidRPr="005A1801" w:rsidRDefault="005A1801" w:rsidP="005A1801">
            <w:pPr>
              <w:widowControl/>
              <w:autoSpaceDE/>
              <w:autoSpaceDN/>
              <w:jc w:val="center"/>
              <w:rPr>
                <w:rFonts w:ascii="Segoe UI Light" w:eastAsia="Calibri" w:hAnsi="Segoe UI Light" w:cs="Segoe UI Light"/>
                <w:sz w:val="18"/>
                <w:szCs w:val="18"/>
                <w:lang w:val="et-EE" w:eastAsia="et-EE"/>
              </w:rPr>
            </w:pPr>
            <w:r w:rsidRPr="005A1801">
              <w:rPr>
                <w:rFonts w:ascii="Segoe UI Light" w:eastAsia="Calibri" w:hAnsi="Segoe UI Light" w:cs="Segoe UI Light"/>
                <w:sz w:val="18"/>
                <w:szCs w:val="18"/>
                <w:lang w:val="et-EE" w:eastAsia="et-EE"/>
              </w:rPr>
              <w:t>4,5</w:t>
            </w:r>
          </w:p>
        </w:tc>
        <w:tc>
          <w:tcPr>
            <w:tcW w:w="1063" w:type="dxa"/>
            <w:shd w:val="clear" w:color="auto" w:fill="FBE4D5"/>
            <w:vAlign w:val="center"/>
          </w:tcPr>
          <w:p w:rsidR="005A1801" w:rsidRPr="005A1801" w:rsidRDefault="005A1801" w:rsidP="005A1801">
            <w:pPr>
              <w:widowControl/>
              <w:autoSpaceDE/>
              <w:autoSpaceDN/>
              <w:jc w:val="center"/>
              <w:rPr>
                <w:rFonts w:ascii="Segoe UI Light" w:eastAsia="Calibri" w:hAnsi="Segoe UI Light" w:cs="Segoe UI Light"/>
                <w:sz w:val="18"/>
                <w:szCs w:val="18"/>
                <w:lang w:val="et-EE" w:eastAsia="et-EE"/>
              </w:rPr>
            </w:pPr>
            <w:r w:rsidRPr="005A1801">
              <w:rPr>
                <w:rFonts w:ascii="Segoe UI Light" w:eastAsia="Calibri" w:hAnsi="Segoe UI Light" w:cs="Segoe UI Light"/>
                <w:sz w:val="18"/>
                <w:szCs w:val="18"/>
                <w:lang w:val="et-EE" w:eastAsia="et-EE"/>
              </w:rPr>
              <w:t>4,8</w:t>
            </w:r>
          </w:p>
        </w:tc>
        <w:tc>
          <w:tcPr>
            <w:tcW w:w="1063" w:type="dxa"/>
            <w:shd w:val="clear" w:color="auto" w:fill="FBE4D5"/>
            <w:vAlign w:val="center"/>
          </w:tcPr>
          <w:p w:rsidR="005A1801" w:rsidRPr="005A1801" w:rsidRDefault="005A1801" w:rsidP="005A1801">
            <w:pPr>
              <w:widowControl/>
              <w:autoSpaceDE/>
              <w:autoSpaceDN/>
              <w:jc w:val="center"/>
              <w:rPr>
                <w:rFonts w:ascii="Segoe UI Light" w:eastAsia="Calibri" w:hAnsi="Segoe UI Light" w:cs="Segoe UI Light"/>
                <w:sz w:val="18"/>
                <w:szCs w:val="18"/>
                <w:lang w:val="et-EE" w:eastAsia="et-EE"/>
              </w:rPr>
            </w:pPr>
            <w:r w:rsidRPr="005A1801">
              <w:rPr>
                <w:rFonts w:ascii="Segoe UI Light" w:eastAsia="Calibri" w:hAnsi="Segoe UI Light" w:cs="Segoe UI Light"/>
                <w:sz w:val="18"/>
                <w:szCs w:val="18"/>
                <w:lang w:val="et-EE" w:eastAsia="et-EE"/>
              </w:rPr>
              <w:t>3,9</w:t>
            </w:r>
          </w:p>
        </w:tc>
      </w:tr>
    </w:tbl>
    <w:p w:rsidR="000B20A4" w:rsidRDefault="000B20A4" w:rsidP="00326510">
      <w:pPr>
        <w:jc w:val="both"/>
        <w:rPr>
          <w:sz w:val="24"/>
          <w:szCs w:val="24"/>
        </w:rPr>
      </w:pPr>
    </w:p>
    <w:p w:rsidR="000B20A4" w:rsidRPr="006623D6" w:rsidRDefault="006623D6" w:rsidP="006623D6">
      <w:pPr>
        <w:jc w:val="both"/>
        <w:rPr>
          <w:sz w:val="24"/>
          <w:szCs w:val="24"/>
        </w:rPr>
      </w:pPr>
      <w:r w:rsidRPr="006623D6">
        <w:rPr>
          <w:sz w:val="24"/>
          <w:szCs w:val="24"/>
        </w:rPr>
        <w:t>Kriisi ja aktsiisilangetuste mõjul on hinnad tänavu väikses languses. Langusesse panustavad naftahindade kukkumine, aktsiisilangetused ja osa teenuste odavnemine. Hindade tõus taastub järk-järgult tuleval aastal. 2022. aastal kiireneb hinnatõus 2,2%ni, kui lisaks teenuste hinnatõusu kiirenemisele taastatakse kütuse-, gaasi- ja elektriaktsiisi määr koroonakriisieelsel tasemel.</w:t>
      </w:r>
    </w:p>
    <w:p w:rsidR="00E229A7" w:rsidRDefault="00E229A7" w:rsidP="00326510">
      <w:pPr>
        <w:jc w:val="both"/>
        <w:rPr>
          <w:sz w:val="24"/>
          <w:szCs w:val="24"/>
        </w:rPr>
      </w:pPr>
    </w:p>
    <w:p w:rsidR="006623D6" w:rsidRDefault="006623D6" w:rsidP="00326510">
      <w:pPr>
        <w:jc w:val="both"/>
        <w:rPr>
          <w:b/>
          <w:sz w:val="24"/>
          <w:szCs w:val="24"/>
        </w:rPr>
      </w:pPr>
      <w:r w:rsidRPr="006623D6">
        <w:rPr>
          <w:b/>
          <w:sz w:val="24"/>
          <w:szCs w:val="24"/>
        </w:rPr>
        <w:t>Hindade prognoo</w:t>
      </w:r>
      <w:r w:rsidR="00702F15">
        <w:rPr>
          <w:b/>
          <w:sz w:val="24"/>
          <w:szCs w:val="24"/>
        </w:rPr>
        <w:t>s 2019</w:t>
      </w:r>
      <w:r w:rsidRPr="006623D6">
        <w:rPr>
          <w:b/>
          <w:sz w:val="24"/>
          <w:szCs w:val="24"/>
        </w:rPr>
        <w:t>-2024</w:t>
      </w:r>
    </w:p>
    <w:tbl>
      <w:tblPr>
        <w:tblW w:w="9768" w:type="dxa"/>
        <w:tblBorders>
          <w:top w:val="single" w:sz="4" w:space="0" w:color="auto"/>
          <w:bottom w:val="single" w:sz="4" w:space="0" w:color="auto"/>
        </w:tblBorders>
        <w:tblLayout w:type="fixed"/>
        <w:tblCellMar>
          <w:left w:w="70" w:type="dxa"/>
          <w:right w:w="70" w:type="dxa"/>
        </w:tblCellMar>
        <w:tblLook w:val="06A0" w:firstRow="1" w:lastRow="0" w:firstColumn="1" w:lastColumn="0" w:noHBand="1" w:noVBand="1"/>
      </w:tblPr>
      <w:tblGrid>
        <w:gridCol w:w="3900"/>
        <w:gridCol w:w="978"/>
        <w:gridCol w:w="978"/>
        <w:gridCol w:w="978"/>
        <w:gridCol w:w="978"/>
        <w:gridCol w:w="978"/>
        <w:gridCol w:w="978"/>
      </w:tblGrid>
      <w:tr w:rsidR="00702F15" w:rsidRPr="006623D6" w:rsidTr="00935663">
        <w:trPr>
          <w:trHeight w:val="262"/>
        </w:trPr>
        <w:tc>
          <w:tcPr>
            <w:tcW w:w="3900" w:type="dxa"/>
            <w:tcBorders>
              <w:top w:val="single" w:sz="4" w:space="0" w:color="auto"/>
              <w:bottom w:val="single" w:sz="4" w:space="0" w:color="auto"/>
            </w:tcBorders>
            <w:shd w:val="clear" w:color="auto" w:fill="auto"/>
            <w:vAlign w:val="center"/>
            <w:hideMark/>
          </w:tcPr>
          <w:p w:rsidR="00702F15" w:rsidRPr="006623D6" w:rsidRDefault="00702F15" w:rsidP="006623D6">
            <w:pPr>
              <w:widowControl/>
              <w:autoSpaceDE/>
              <w:autoSpaceDN/>
              <w:rPr>
                <w:rFonts w:ascii="Segoe UI Light" w:eastAsia="Calibri" w:hAnsi="Segoe UI Light" w:cs="Segoe UI Light"/>
                <w:sz w:val="18"/>
                <w:szCs w:val="18"/>
                <w:lang w:val="et-EE" w:eastAsia="et-EE"/>
              </w:rPr>
            </w:pPr>
            <w:r w:rsidRPr="006623D6">
              <w:rPr>
                <w:rFonts w:ascii="Segoe UI Light" w:eastAsia="Calibri" w:hAnsi="Segoe UI Light" w:cs="Segoe UI Light"/>
                <w:sz w:val="18"/>
                <w:szCs w:val="18"/>
                <w:lang w:val="et-EE" w:eastAsia="et-EE"/>
              </w:rPr>
              <w:t> </w:t>
            </w:r>
          </w:p>
        </w:tc>
        <w:tc>
          <w:tcPr>
            <w:tcW w:w="978" w:type="dxa"/>
            <w:tcBorders>
              <w:top w:val="single" w:sz="4" w:space="0" w:color="auto"/>
              <w:bottom w:val="single" w:sz="4" w:space="0" w:color="auto"/>
            </w:tcBorders>
            <w:shd w:val="clear" w:color="auto" w:fill="auto"/>
            <w:noWrap/>
            <w:vAlign w:val="center"/>
            <w:hideMark/>
          </w:tcPr>
          <w:p w:rsidR="00702F15" w:rsidRPr="006623D6" w:rsidRDefault="00702F15" w:rsidP="006623D6">
            <w:pPr>
              <w:widowControl/>
              <w:autoSpaceDE/>
              <w:autoSpaceDN/>
              <w:jc w:val="center"/>
              <w:rPr>
                <w:rFonts w:ascii="Segoe UI Light" w:eastAsia="Calibri" w:hAnsi="Segoe UI Light" w:cs="Segoe UI Light"/>
                <w:sz w:val="18"/>
                <w:szCs w:val="18"/>
                <w:lang w:val="et-EE" w:eastAsia="et-EE"/>
              </w:rPr>
            </w:pPr>
            <w:r w:rsidRPr="006623D6">
              <w:rPr>
                <w:rFonts w:ascii="Segoe UI Light" w:eastAsia="Calibri" w:hAnsi="Segoe UI Light" w:cs="Segoe UI Light"/>
                <w:sz w:val="18"/>
                <w:szCs w:val="18"/>
                <w:lang w:val="et-EE" w:eastAsia="et-EE"/>
              </w:rPr>
              <w:t>2019</w:t>
            </w:r>
          </w:p>
        </w:tc>
        <w:tc>
          <w:tcPr>
            <w:tcW w:w="978" w:type="dxa"/>
            <w:tcBorders>
              <w:top w:val="single" w:sz="4" w:space="0" w:color="auto"/>
              <w:bottom w:val="single" w:sz="4" w:space="0" w:color="auto"/>
            </w:tcBorders>
            <w:shd w:val="clear" w:color="auto" w:fill="auto"/>
            <w:noWrap/>
            <w:vAlign w:val="center"/>
            <w:hideMark/>
          </w:tcPr>
          <w:p w:rsidR="00702F15" w:rsidRPr="006623D6" w:rsidRDefault="00702F15" w:rsidP="006623D6">
            <w:pPr>
              <w:widowControl/>
              <w:autoSpaceDE/>
              <w:autoSpaceDN/>
              <w:jc w:val="center"/>
              <w:rPr>
                <w:rFonts w:ascii="Segoe UI Light" w:eastAsia="Calibri" w:hAnsi="Segoe UI Light" w:cs="Segoe UI Light"/>
                <w:sz w:val="18"/>
                <w:szCs w:val="18"/>
                <w:lang w:val="et-EE" w:eastAsia="et-EE"/>
              </w:rPr>
            </w:pPr>
            <w:r w:rsidRPr="006623D6">
              <w:rPr>
                <w:rFonts w:ascii="Segoe UI Light" w:eastAsia="Calibri" w:hAnsi="Segoe UI Light" w:cs="Segoe UI Light"/>
                <w:sz w:val="18"/>
                <w:szCs w:val="18"/>
                <w:lang w:val="et-EE" w:eastAsia="et-EE"/>
              </w:rPr>
              <w:t>2020</w:t>
            </w:r>
          </w:p>
        </w:tc>
        <w:tc>
          <w:tcPr>
            <w:tcW w:w="978" w:type="dxa"/>
            <w:tcBorders>
              <w:top w:val="single" w:sz="4" w:space="0" w:color="auto"/>
              <w:bottom w:val="single" w:sz="4" w:space="0" w:color="auto"/>
            </w:tcBorders>
            <w:shd w:val="clear" w:color="auto" w:fill="auto"/>
            <w:noWrap/>
            <w:vAlign w:val="center"/>
            <w:hideMark/>
          </w:tcPr>
          <w:p w:rsidR="00702F15" w:rsidRPr="006623D6" w:rsidRDefault="00702F15" w:rsidP="006623D6">
            <w:pPr>
              <w:widowControl/>
              <w:autoSpaceDE/>
              <w:autoSpaceDN/>
              <w:jc w:val="center"/>
              <w:rPr>
                <w:rFonts w:ascii="Segoe UI Light" w:eastAsia="Calibri" w:hAnsi="Segoe UI Light" w:cs="Segoe UI Light"/>
                <w:sz w:val="18"/>
                <w:szCs w:val="18"/>
                <w:lang w:val="et-EE" w:eastAsia="et-EE"/>
              </w:rPr>
            </w:pPr>
            <w:r w:rsidRPr="006623D6">
              <w:rPr>
                <w:rFonts w:ascii="Segoe UI Light" w:eastAsia="Calibri" w:hAnsi="Segoe UI Light" w:cs="Segoe UI Light"/>
                <w:sz w:val="18"/>
                <w:szCs w:val="18"/>
                <w:lang w:val="et-EE" w:eastAsia="et-EE"/>
              </w:rPr>
              <w:t>2021</w:t>
            </w:r>
          </w:p>
        </w:tc>
        <w:tc>
          <w:tcPr>
            <w:tcW w:w="978" w:type="dxa"/>
            <w:tcBorders>
              <w:top w:val="single" w:sz="4" w:space="0" w:color="auto"/>
              <w:bottom w:val="single" w:sz="4" w:space="0" w:color="auto"/>
            </w:tcBorders>
            <w:shd w:val="clear" w:color="auto" w:fill="auto"/>
            <w:noWrap/>
            <w:vAlign w:val="center"/>
            <w:hideMark/>
          </w:tcPr>
          <w:p w:rsidR="00702F15" w:rsidRPr="006623D6" w:rsidRDefault="00702F15" w:rsidP="006623D6">
            <w:pPr>
              <w:widowControl/>
              <w:autoSpaceDE/>
              <w:autoSpaceDN/>
              <w:jc w:val="center"/>
              <w:rPr>
                <w:rFonts w:ascii="Segoe UI Light" w:eastAsia="Calibri" w:hAnsi="Segoe UI Light" w:cs="Segoe UI Light"/>
                <w:sz w:val="18"/>
                <w:szCs w:val="18"/>
                <w:lang w:val="et-EE" w:eastAsia="et-EE"/>
              </w:rPr>
            </w:pPr>
            <w:r w:rsidRPr="006623D6">
              <w:rPr>
                <w:rFonts w:ascii="Segoe UI Light" w:eastAsia="Calibri" w:hAnsi="Segoe UI Light" w:cs="Segoe UI Light"/>
                <w:sz w:val="18"/>
                <w:szCs w:val="18"/>
                <w:lang w:val="et-EE" w:eastAsia="et-EE"/>
              </w:rPr>
              <w:t>2022</w:t>
            </w:r>
          </w:p>
        </w:tc>
        <w:tc>
          <w:tcPr>
            <w:tcW w:w="978" w:type="dxa"/>
            <w:tcBorders>
              <w:top w:val="single" w:sz="4" w:space="0" w:color="auto"/>
              <w:bottom w:val="single" w:sz="4" w:space="0" w:color="auto"/>
            </w:tcBorders>
            <w:shd w:val="clear" w:color="auto" w:fill="auto"/>
            <w:noWrap/>
            <w:vAlign w:val="center"/>
            <w:hideMark/>
          </w:tcPr>
          <w:p w:rsidR="00702F15" w:rsidRPr="006623D6" w:rsidRDefault="00702F15" w:rsidP="006623D6">
            <w:pPr>
              <w:widowControl/>
              <w:autoSpaceDE/>
              <w:autoSpaceDN/>
              <w:jc w:val="center"/>
              <w:rPr>
                <w:rFonts w:ascii="Segoe UI Light" w:eastAsia="Calibri" w:hAnsi="Segoe UI Light" w:cs="Segoe UI Light"/>
                <w:sz w:val="18"/>
                <w:szCs w:val="18"/>
                <w:lang w:val="et-EE" w:eastAsia="et-EE"/>
              </w:rPr>
            </w:pPr>
            <w:r w:rsidRPr="006623D6">
              <w:rPr>
                <w:rFonts w:ascii="Segoe UI Light" w:eastAsia="Calibri" w:hAnsi="Segoe UI Light" w:cs="Segoe UI Light"/>
                <w:sz w:val="18"/>
                <w:szCs w:val="18"/>
                <w:lang w:val="et-EE" w:eastAsia="et-EE"/>
              </w:rPr>
              <w:t>2023</w:t>
            </w:r>
          </w:p>
        </w:tc>
        <w:tc>
          <w:tcPr>
            <w:tcW w:w="978" w:type="dxa"/>
            <w:tcBorders>
              <w:top w:val="single" w:sz="4" w:space="0" w:color="auto"/>
              <w:bottom w:val="single" w:sz="4" w:space="0" w:color="auto"/>
            </w:tcBorders>
            <w:shd w:val="clear" w:color="auto" w:fill="auto"/>
            <w:noWrap/>
            <w:vAlign w:val="center"/>
            <w:hideMark/>
          </w:tcPr>
          <w:p w:rsidR="00702F15" w:rsidRPr="006623D6" w:rsidRDefault="00702F15" w:rsidP="006623D6">
            <w:pPr>
              <w:widowControl/>
              <w:autoSpaceDE/>
              <w:autoSpaceDN/>
              <w:jc w:val="center"/>
              <w:rPr>
                <w:rFonts w:ascii="Segoe UI Light" w:eastAsia="Calibri" w:hAnsi="Segoe UI Light" w:cs="Segoe UI Light"/>
                <w:sz w:val="18"/>
                <w:szCs w:val="18"/>
                <w:lang w:val="et-EE" w:eastAsia="et-EE"/>
              </w:rPr>
            </w:pPr>
            <w:r w:rsidRPr="006623D6">
              <w:rPr>
                <w:rFonts w:ascii="Segoe UI Light" w:eastAsia="Calibri" w:hAnsi="Segoe UI Light" w:cs="Segoe UI Light"/>
                <w:sz w:val="18"/>
                <w:szCs w:val="18"/>
                <w:lang w:val="et-EE" w:eastAsia="et-EE"/>
              </w:rPr>
              <w:t>2024</w:t>
            </w:r>
          </w:p>
        </w:tc>
      </w:tr>
      <w:tr w:rsidR="00702F15" w:rsidRPr="006623D6" w:rsidTr="00935663">
        <w:trPr>
          <w:trHeight w:val="262"/>
        </w:trPr>
        <w:tc>
          <w:tcPr>
            <w:tcW w:w="3900" w:type="dxa"/>
            <w:tcBorders>
              <w:top w:val="single" w:sz="4" w:space="0" w:color="auto"/>
            </w:tcBorders>
            <w:shd w:val="clear" w:color="auto" w:fill="FBE4D5"/>
            <w:noWrap/>
            <w:vAlign w:val="center"/>
            <w:hideMark/>
          </w:tcPr>
          <w:p w:rsidR="00702F15" w:rsidRPr="006623D6" w:rsidRDefault="00702F15" w:rsidP="006623D6">
            <w:pPr>
              <w:widowControl/>
              <w:autoSpaceDE/>
              <w:autoSpaceDN/>
              <w:rPr>
                <w:rFonts w:ascii="Segoe UI Light" w:eastAsia="Calibri" w:hAnsi="Segoe UI Light" w:cs="Segoe UI Light"/>
                <w:sz w:val="18"/>
                <w:szCs w:val="18"/>
                <w:lang w:val="et-EE" w:eastAsia="et-EE"/>
              </w:rPr>
            </w:pPr>
            <w:r>
              <w:rPr>
                <w:rFonts w:ascii="Segoe UI Light" w:eastAsia="Calibri" w:hAnsi="Segoe UI Light" w:cs="Segoe UI Light"/>
                <w:sz w:val="18"/>
                <w:szCs w:val="18"/>
                <w:lang w:val="et-EE" w:eastAsia="et-EE"/>
              </w:rPr>
              <w:t>1</w:t>
            </w:r>
            <w:r w:rsidRPr="006623D6">
              <w:rPr>
                <w:rFonts w:ascii="Segoe UI Light" w:eastAsia="Calibri" w:hAnsi="Segoe UI Light" w:cs="Segoe UI Light"/>
                <w:sz w:val="18"/>
                <w:szCs w:val="18"/>
                <w:lang w:val="et-EE" w:eastAsia="et-EE"/>
              </w:rPr>
              <w:t>. Tarbijahindade kasv, %</w:t>
            </w:r>
          </w:p>
        </w:tc>
        <w:tc>
          <w:tcPr>
            <w:tcW w:w="978" w:type="dxa"/>
            <w:tcBorders>
              <w:top w:val="single" w:sz="4" w:space="0" w:color="auto"/>
            </w:tcBorders>
            <w:shd w:val="clear" w:color="auto" w:fill="FBE4D5"/>
            <w:noWrap/>
            <w:vAlign w:val="center"/>
            <w:hideMark/>
          </w:tcPr>
          <w:p w:rsidR="00702F15" w:rsidRPr="006623D6" w:rsidRDefault="00702F15" w:rsidP="006623D6">
            <w:pPr>
              <w:widowControl/>
              <w:autoSpaceDE/>
              <w:autoSpaceDN/>
              <w:jc w:val="center"/>
              <w:rPr>
                <w:rFonts w:ascii="Segoe UI Light" w:eastAsia="Calibri" w:hAnsi="Segoe UI Light" w:cs="Segoe UI Light"/>
                <w:sz w:val="18"/>
                <w:szCs w:val="18"/>
                <w:lang w:val="et-EE" w:eastAsia="et-EE"/>
              </w:rPr>
            </w:pPr>
            <w:r w:rsidRPr="006623D6">
              <w:rPr>
                <w:rFonts w:ascii="Segoe UI Light" w:eastAsia="Calibri" w:hAnsi="Segoe UI Light" w:cs="Segoe UI Light"/>
                <w:sz w:val="18"/>
                <w:szCs w:val="18"/>
                <w:lang w:val="et-EE" w:eastAsia="et-EE"/>
              </w:rPr>
              <w:t>2,3</w:t>
            </w:r>
          </w:p>
        </w:tc>
        <w:tc>
          <w:tcPr>
            <w:tcW w:w="978" w:type="dxa"/>
            <w:tcBorders>
              <w:top w:val="single" w:sz="4" w:space="0" w:color="auto"/>
            </w:tcBorders>
            <w:shd w:val="clear" w:color="auto" w:fill="FBE4D5"/>
            <w:noWrap/>
            <w:vAlign w:val="center"/>
            <w:hideMark/>
          </w:tcPr>
          <w:p w:rsidR="00702F15" w:rsidRPr="006623D6" w:rsidRDefault="00702F15" w:rsidP="006623D6">
            <w:pPr>
              <w:widowControl/>
              <w:autoSpaceDE/>
              <w:autoSpaceDN/>
              <w:jc w:val="center"/>
              <w:rPr>
                <w:rFonts w:ascii="Segoe UI Light" w:eastAsia="Calibri" w:hAnsi="Segoe UI Light" w:cs="Segoe UI Light"/>
                <w:sz w:val="18"/>
                <w:szCs w:val="18"/>
                <w:lang w:val="et-EE" w:eastAsia="et-EE"/>
              </w:rPr>
            </w:pPr>
            <w:r w:rsidRPr="006623D6">
              <w:rPr>
                <w:rFonts w:ascii="Segoe UI Light" w:eastAsia="Calibri" w:hAnsi="Segoe UI Light" w:cs="Segoe UI Light"/>
                <w:sz w:val="18"/>
                <w:szCs w:val="18"/>
                <w:lang w:val="et-EE" w:eastAsia="et-EE"/>
              </w:rPr>
              <w:t>-0,2</w:t>
            </w:r>
          </w:p>
        </w:tc>
        <w:tc>
          <w:tcPr>
            <w:tcW w:w="978" w:type="dxa"/>
            <w:tcBorders>
              <w:top w:val="single" w:sz="4" w:space="0" w:color="auto"/>
            </w:tcBorders>
            <w:shd w:val="clear" w:color="auto" w:fill="FBE4D5"/>
            <w:noWrap/>
            <w:vAlign w:val="center"/>
            <w:hideMark/>
          </w:tcPr>
          <w:p w:rsidR="00702F15" w:rsidRPr="006623D6" w:rsidRDefault="00702F15" w:rsidP="006623D6">
            <w:pPr>
              <w:widowControl/>
              <w:autoSpaceDE/>
              <w:autoSpaceDN/>
              <w:jc w:val="center"/>
              <w:rPr>
                <w:rFonts w:ascii="Segoe UI Light" w:eastAsia="Calibri" w:hAnsi="Segoe UI Light" w:cs="Segoe UI Light"/>
                <w:sz w:val="18"/>
                <w:szCs w:val="18"/>
                <w:lang w:val="et-EE" w:eastAsia="et-EE"/>
              </w:rPr>
            </w:pPr>
            <w:r w:rsidRPr="006623D6">
              <w:rPr>
                <w:rFonts w:ascii="Segoe UI Light" w:eastAsia="Calibri" w:hAnsi="Segoe UI Light" w:cs="Segoe UI Light"/>
                <w:sz w:val="18"/>
                <w:szCs w:val="18"/>
                <w:lang w:val="et-EE" w:eastAsia="et-EE"/>
              </w:rPr>
              <w:t>1,4</w:t>
            </w:r>
          </w:p>
        </w:tc>
        <w:tc>
          <w:tcPr>
            <w:tcW w:w="978" w:type="dxa"/>
            <w:tcBorders>
              <w:top w:val="single" w:sz="4" w:space="0" w:color="auto"/>
            </w:tcBorders>
            <w:shd w:val="clear" w:color="auto" w:fill="FBE4D5"/>
            <w:noWrap/>
            <w:vAlign w:val="center"/>
            <w:hideMark/>
          </w:tcPr>
          <w:p w:rsidR="00702F15" w:rsidRPr="006623D6" w:rsidRDefault="00702F15" w:rsidP="006623D6">
            <w:pPr>
              <w:widowControl/>
              <w:autoSpaceDE/>
              <w:autoSpaceDN/>
              <w:jc w:val="center"/>
              <w:rPr>
                <w:rFonts w:ascii="Segoe UI Light" w:eastAsia="Calibri" w:hAnsi="Segoe UI Light" w:cs="Segoe UI Light"/>
                <w:sz w:val="18"/>
                <w:szCs w:val="18"/>
                <w:lang w:val="et-EE" w:eastAsia="et-EE"/>
              </w:rPr>
            </w:pPr>
            <w:r w:rsidRPr="006623D6">
              <w:rPr>
                <w:rFonts w:ascii="Segoe UI Light" w:eastAsia="Calibri" w:hAnsi="Segoe UI Light" w:cs="Segoe UI Light"/>
                <w:sz w:val="18"/>
                <w:szCs w:val="18"/>
                <w:lang w:val="et-EE" w:eastAsia="et-EE"/>
              </w:rPr>
              <w:t>2,2</w:t>
            </w:r>
          </w:p>
        </w:tc>
        <w:tc>
          <w:tcPr>
            <w:tcW w:w="978" w:type="dxa"/>
            <w:tcBorders>
              <w:top w:val="single" w:sz="4" w:space="0" w:color="auto"/>
            </w:tcBorders>
            <w:shd w:val="clear" w:color="auto" w:fill="FBE4D5"/>
            <w:noWrap/>
            <w:vAlign w:val="center"/>
            <w:hideMark/>
          </w:tcPr>
          <w:p w:rsidR="00702F15" w:rsidRPr="006623D6" w:rsidRDefault="00702F15" w:rsidP="006623D6">
            <w:pPr>
              <w:widowControl/>
              <w:autoSpaceDE/>
              <w:autoSpaceDN/>
              <w:jc w:val="center"/>
              <w:rPr>
                <w:rFonts w:ascii="Segoe UI Light" w:eastAsia="Calibri" w:hAnsi="Segoe UI Light" w:cs="Segoe UI Light"/>
                <w:sz w:val="18"/>
                <w:szCs w:val="18"/>
                <w:lang w:val="et-EE" w:eastAsia="et-EE"/>
              </w:rPr>
            </w:pPr>
            <w:r w:rsidRPr="006623D6">
              <w:rPr>
                <w:rFonts w:ascii="Segoe UI Light" w:eastAsia="Calibri" w:hAnsi="Segoe UI Light" w:cs="Segoe UI Light"/>
                <w:sz w:val="18"/>
                <w:szCs w:val="18"/>
                <w:lang w:val="et-EE" w:eastAsia="et-EE"/>
              </w:rPr>
              <w:t>2,1</w:t>
            </w:r>
          </w:p>
        </w:tc>
        <w:tc>
          <w:tcPr>
            <w:tcW w:w="978" w:type="dxa"/>
            <w:tcBorders>
              <w:top w:val="single" w:sz="4" w:space="0" w:color="auto"/>
            </w:tcBorders>
            <w:shd w:val="clear" w:color="auto" w:fill="FBE4D5"/>
            <w:noWrap/>
            <w:vAlign w:val="center"/>
            <w:hideMark/>
          </w:tcPr>
          <w:p w:rsidR="00702F15" w:rsidRPr="006623D6" w:rsidRDefault="00702F15" w:rsidP="006623D6">
            <w:pPr>
              <w:widowControl/>
              <w:autoSpaceDE/>
              <w:autoSpaceDN/>
              <w:jc w:val="center"/>
              <w:rPr>
                <w:rFonts w:ascii="Segoe UI Light" w:eastAsia="Calibri" w:hAnsi="Segoe UI Light" w:cs="Segoe UI Light"/>
                <w:sz w:val="18"/>
                <w:szCs w:val="18"/>
                <w:lang w:val="et-EE" w:eastAsia="et-EE"/>
              </w:rPr>
            </w:pPr>
            <w:r w:rsidRPr="006623D6">
              <w:rPr>
                <w:rFonts w:ascii="Segoe UI Light" w:eastAsia="Calibri" w:hAnsi="Segoe UI Light" w:cs="Segoe UI Light"/>
                <w:sz w:val="18"/>
                <w:szCs w:val="18"/>
                <w:lang w:val="et-EE" w:eastAsia="et-EE"/>
              </w:rPr>
              <w:t>1,9</w:t>
            </w:r>
          </w:p>
        </w:tc>
      </w:tr>
    </w:tbl>
    <w:p w:rsidR="006623D6" w:rsidRDefault="006623D6" w:rsidP="00326510">
      <w:pPr>
        <w:jc w:val="both"/>
        <w:rPr>
          <w:b/>
          <w:sz w:val="24"/>
          <w:szCs w:val="24"/>
        </w:rPr>
      </w:pPr>
    </w:p>
    <w:p w:rsidR="00102E25" w:rsidRDefault="00102E25" w:rsidP="00102E25">
      <w:pPr>
        <w:jc w:val="both"/>
        <w:rPr>
          <w:sz w:val="24"/>
          <w:szCs w:val="24"/>
        </w:rPr>
      </w:pPr>
      <w:r w:rsidRPr="00102E25">
        <w:rPr>
          <w:sz w:val="24"/>
          <w:szCs w:val="24"/>
        </w:rPr>
        <w:t>Maksukoormus on alaneva trendiga, kuna keskmine palk kasvab perioodil 2020-2024 oluliselt aeglasemalt kui SKP, väheneb saastekvootide müügitulu ningtaastuvad riigi kogumispensioni maksed, mis tehniliselt vähendab</w:t>
      </w:r>
      <w:r>
        <w:rPr>
          <w:sz w:val="24"/>
          <w:szCs w:val="24"/>
        </w:rPr>
        <w:t xml:space="preserve"> </w:t>
      </w:r>
      <w:r w:rsidRPr="00102E25">
        <w:rPr>
          <w:sz w:val="24"/>
          <w:szCs w:val="24"/>
        </w:rPr>
        <w:t>maksukoormust. Käibemaks ja kütuseaktsiis veavad tarbimismaksude kasvu,</w:t>
      </w:r>
      <w:r>
        <w:rPr>
          <w:sz w:val="24"/>
          <w:szCs w:val="24"/>
        </w:rPr>
        <w:t xml:space="preserve"> </w:t>
      </w:r>
      <w:r w:rsidRPr="00102E25">
        <w:rPr>
          <w:sz w:val="24"/>
          <w:szCs w:val="24"/>
        </w:rPr>
        <w:t>mille osatähtsus tõuseb 2024. aastaks 40,6%-le, tööjõumaksude osakaal langeb</w:t>
      </w:r>
      <w:r>
        <w:rPr>
          <w:sz w:val="24"/>
          <w:szCs w:val="24"/>
        </w:rPr>
        <w:t xml:space="preserve"> </w:t>
      </w:r>
      <w:r w:rsidRPr="00102E25">
        <w:rPr>
          <w:sz w:val="24"/>
          <w:szCs w:val="24"/>
        </w:rPr>
        <w:t>53,0%-le ja kapitalimaksude osakaal 6,3%-le.</w:t>
      </w:r>
    </w:p>
    <w:p w:rsidR="00BB2D31" w:rsidRPr="00102E25" w:rsidRDefault="00BB2D31" w:rsidP="00102E25">
      <w:pPr>
        <w:jc w:val="both"/>
        <w:rPr>
          <w:sz w:val="24"/>
          <w:szCs w:val="24"/>
        </w:rPr>
      </w:pPr>
    </w:p>
    <w:p w:rsidR="006623D6" w:rsidRDefault="00102E25" w:rsidP="00326510">
      <w:pPr>
        <w:jc w:val="both"/>
        <w:rPr>
          <w:b/>
          <w:sz w:val="24"/>
          <w:szCs w:val="24"/>
        </w:rPr>
      </w:pPr>
      <w:r>
        <w:rPr>
          <w:b/>
          <w:sz w:val="24"/>
          <w:szCs w:val="24"/>
        </w:rPr>
        <w:t>M</w:t>
      </w:r>
      <w:r w:rsidR="00702F15">
        <w:rPr>
          <w:b/>
          <w:sz w:val="24"/>
          <w:szCs w:val="24"/>
        </w:rPr>
        <w:t>aksukoormus 2019</w:t>
      </w:r>
      <w:r>
        <w:rPr>
          <w:b/>
          <w:sz w:val="24"/>
          <w:szCs w:val="24"/>
        </w:rPr>
        <w:t>-2024</w:t>
      </w:r>
    </w:p>
    <w:p w:rsidR="00102E25" w:rsidRPr="006623D6" w:rsidRDefault="00102E25" w:rsidP="00326510">
      <w:pPr>
        <w:jc w:val="both"/>
        <w:rPr>
          <w:b/>
          <w:sz w:val="24"/>
          <w:szCs w:val="24"/>
        </w:rPr>
      </w:pPr>
    </w:p>
    <w:tbl>
      <w:tblPr>
        <w:tblStyle w:val="GridTable3-Accent21"/>
        <w:tblW w:w="9762" w:type="dxa"/>
        <w:tblInd w:w="10" w:type="dxa"/>
        <w:tblLayout w:type="fixed"/>
        <w:tblLook w:val="0420" w:firstRow="1" w:lastRow="0" w:firstColumn="0" w:lastColumn="0" w:noHBand="0" w:noVBand="1"/>
      </w:tblPr>
      <w:tblGrid>
        <w:gridCol w:w="4188"/>
        <w:gridCol w:w="928"/>
        <w:gridCol w:w="929"/>
        <w:gridCol w:w="928"/>
        <w:gridCol w:w="929"/>
        <w:gridCol w:w="928"/>
        <w:gridCol w:w="932"/>
      </w:tblGrid>
      <w:tr w:rsidR="00702F15" w:rsidRPr="00702F15" w:rsidTr="00935663">
        <w:trPr>
          <w:cnfStyle w:val="100000000000" w:firstRow="1" w:lastRow="0" w:firstColumn="0" w:lastColumn="0" w:oddVBand="0" w:evenVBand="0" w:oddHBand="0" w:evenHBand="0" w:firstRowFirstColumn="0" w:firstRowLastColumn="0" w:lastRowFirstColumn="0" w:lastRowLastColumn="0"/>
          <w:trHeight w:val="121"/>
        </w:trPr>
        <w:tc>
          <w:tcPr>
            <w:tcW w:w="4188" w:type="dxa"/>
            <w:tcBorders>
              <w:top w:val="single" w:sz="4" w:space="0" w:color="auto"/>
              <w:bottom w:val="nil"/>
            </w:tcBorders>
            <w:noWrap/>
          </w:tcPr>
          <w:p w:rsidR="00702F15" w:rsidRPr="00702F15" w:rsidRDefault="00702F15" w:rsidP="00702F15">
            <w:pPr>
              <w:rPr>
                <w:rFonts w:ascii="Segoe UI Light" w:eastAsia="Calibri" w:hAnsi="Segoe UI Light" w:cs="Segoe UI Light"/>
                <w:sz w:val="18"/>
                <w:szCs w:val="18"/>
                <w:lang w:val="et-EE" w:eastAsia="et-EE"/>
              </w:rPr>
            </w:pPr>
            <w:r>
              <w:rPr>
                <w:rFonts w:ascii="Segoe UI Light" w:eastAsia="Calibri" w:hAnsi="Segoe UI Light" w:cs="Segoe UI Light"/>
                <w:sz w:val="18"/>
                <w:szCs w:val="18"/>
                <w:lang w:val="et-EE" w:eastAsia="et-EE"/>
              </w:rPr>
              <w:t>% SKPst</w:t>
            </w:r>
          </w:p>
        </w:tc>
        <w:tc>
          <w:tcPr>
            <w:tcW w:w="928" w:type="dxa"/>
            <w:tcBorders>
              <w:top w:val="single" w:sz="4" w:space="0" w:color="auto"/>
              <w:bottom w:val="nil"/>
            </w:tcBorders>
          </w:tcPr>
          <w:p w:rsidR="00702F15" w:rsidRPr="00702F15" w:rsidRDefault="00702F15" w:rsidP="00702F15">
            <w:pPr>
              <w:jc w:val="center"/>
              <w:rPr>
                <w:rFonts w:ascii="Segoe UI Light" w:eastAsia="Calibri" w:hAnsi="Segoe UI Light" w:cs="Segoe UI Light"/>
                <w:sz w:val="18"/>
                <w:szCs w:val="18"/>
                <w:lang w:val="et-EE" w:eastAsia="et-EE"/>
              </w:rPr>
            </w:pPr>
            <w:r w:rsidRPr="00702F15">
              <w:rPr>
                <w:rFonts w:ascii="Segoe UI Light" w:eastAsia="Calibri" w:hAnsi="Segoe UI Light" w:cs="Segoe UI Light"/>
                <w:sz w:val="18"/>
                <w:szCs w:val="18"/>
                <w:lang w:val="et-EE" w:eastAsia="et-EE"/>
              </w:rPr>
              <w:t>2019</w:t>
            </w:r>
          </w:p>
        </w:tc>
        <w:tc>
          <w:tcPr>
            <w:tcW w:w="929" w:type="dxa"/>
            <w:tcBorders>
              <w:top w:val="single" w:sz="4" w:space="0" w:color="auto"/>
              <w:bottom w:val="nil"/>
            </w:tcBorders>
          </w:tcPr>
          <w:p w:rsidR="00702F15" w:rsidRPr="00702F15" w:rsidRDefault="00702F15" w:rsidP="00702F15">
            <w:pPr>
              <w:jc w:val="center"/>
              <w:rPr>
                <w:rFonts w:ascii="Segoe UI Light" w:eastAsia="Calibri" w:hAnsi="Segoe UI Light" w:cs="Segoe UI Light"/>
                <w:sz w:val="18"/>
                <w:szCs w:val="18"/>
                <w:lang w:val="et-EE" w:eastAsia="et-EE"/>
              </w:rPr>
            </w:pPr>
            <w:r w:rsidRPr="00702F15">
              <w:rPr>
                <w:rFonts w:ascii="Segoe UI Light" w:eastAsia="Calibri" w:hAnsi="Segoe UI Light" w:cs="Segoe UI Light"/>
                <w:sz w:val="18"/>
                <w:szCs w:val="18"/>
                <w:lang w:val="et-EE" w:eastAsia="et-EE"/>
              </w:rPr>
              <w:t>2020</w:t>
            </w:r>
          </w:p>
        </w:tc>
        <w:tc>
          <w:tcPr>
            <w:tcW w:w="928" w:type="dxa"/>
            <w:tcBorders>
              <w:top w:val="single" w:sz="4" w:space="0" w:color="auto"/>
              <w:bottom w:val="nil"/>
            </w:tcBorders>
          </w:tcPr>
          <w:p w:rsidR="00702F15" w:rsidRPr="00702F15" w:rsidRDefault="00702F15" w:rsidP="00702F15">
            <w:pPr>
              <w:jc w:val="center"/>
              <w:rPr>
                <w:rFonts w:ascii="Segoe UI Light" w:eastAsia="Calibri" w:hAnsi="Segoe UI Light" w:cs="Segoe UI Light"/>
                <w:sz w:val="18"/>
                <w:szCs w:val="18"/>
                <w:lang w:val="et-EE" w:eastAsia="et-EE"/>
              </w:rPr>
            </w:pPr>
            <w:r w:rsidRPr="00702F15">
              <w:rPr>
                <w:rFonts w:ascii="Segoe UI Light" w:eastAsia="Calibri" w:hAnsi="Segoe UI Light" w:cs="Segoe UI Light"/>
                <w:sz w:val="18"/>
                <w:szCs w:val="18"/>
                <w:lang w:val="et-EE" w:eastAsia="et-EE"/>
              </w:rPr>
              <w:t>2021</w:t>
            </w:r>
          </w:p>
        </w:tc>
        <w:tc>
          <w:tcPr>
            <w:tcW w:w="929" w:type="dxa"/>
            <w:tcBorders>
              <w:top w:val="single" w:sz="4" w:space="0" w:color="auto"/>
              <w:bottom w:val="nil"/>
            </w:tcBorders>
          </w:tcPr>
          <w:p w:rsidR="00702F15" w:rsidRPr="00702F15" w:rsidRDefault="00702F15" w:rsidP="00702F15">
            <w:pPr>
              <w:jc w:val="center"/>
              <w:rPr>
                <w:rFonts w:ascii="Segoe UI Light" w:eastAsia="Calibri" w:hAnsi="Segoe UI Light" w:cs="Segoe UI Light"/>
                <w:sz w:val="18"/>
                <w:szCs w:val="18"/>
                <w:lang w:val="et-EE" w:eastAsia="et-EE"/>
              </w:rPr>
            </w:pPr>
            <w:r w:rsidRPr="00702F15">
              <w:rPr>
                <w:rFonts w:ascii="Segoe UI Light" w:eastAsia="Calibri" w:hAnsi="Segoe UI Light" w:cs="Segoe UI Light"/>
                <w:sz w:val="18"/>
                <w:szCs w:val="18"/>
                <w:lang w:val="et-EE" w:eastAsia="et-EE"/>
              </w:rPr>
              <w:t>2022</w:t>
            </w:r>
          </w:p>
        </w:tc>
        <w:tc>
          <w:tcPr>
            <w:tcW w:w="928" w:type="dxa"/>
            <w:tcBorders>
              <w:top w:val="single" w:sz="4" w:space="0" w:color="auto"/>
              <w:bottom w:val="nil"/>
            </w:tcBorders>
          </w:tcPr>
          <w:p w:rsidR="00702F15" w:rsidRPr="00702F15" w:rsidRDefault="00702F15" w:rsidP="00702F15">
            <w:pPr>
              <w:jc w:val="center"/>
              <w:rPr>
                <w:rFonts w:ascii="Segoe UI Light" w:eastAsia="Calibri" w:hAnsi="Segoe UI Light" w:cs="Segoe UI Light"/>
                <w:sz w:val="18"/>
                <w:szCs w:val="18"/>
                <w:lang w:val="et-EE" w:eastAsia="et-EE"/>
              </w:rPr>
            </w:pPr>
            <w:r w:rsidRPr="00702F15">
              <w:rPr>
                <w:rFonts w:ascii="Segoe UI Light" w:eastAsia="Calibri" w:hAnsi="Segoe UI Light" w:cs="Segoe UI Light"/>
                <w:sz w:val="18"/>
                <w:szCs w:val="18"/>
                <w:lang w:val="et-EE" w:eastAsia="et-EE"/>
              </w:rPr>
              <w:t>2023</w:t>
            </w:r>
          </w:p>
        </w:tc>
        <w:tc>
          <w:tcPr>
            <w:tcW w:w="932" w:type="dxa"/>
            <w:tcBorders>
              <w:top w:val="single" w:sz="4" w:space="0" w:color="auto"/>
              <w:bottom w:val="nil"/>
            </w:tcBorders>
            <w:noWrap/>
          </w:tcPr>
          <w:p w:rsidR="00702F15" w:rsidRPr="00702F15" w:rsidRDefault="00702F15" w:rsidP="00702F15">
            <w:pPr>
              <w:jc w:val="center"/>
              <w:rPr>
                <w:rFonts w:ascii="Segoe UI Light" w:eastAsia="Calibri" w:hAnsi="Segoe UI Light" w:cs="Segoe UI Light"/>
                <w:sz w:val="18"/>
                <w:szCs w:val="18"/>
                <w:lang w:val="et-EE" w:eastAsia="et-EE"/>
              </w:rPr>
            </w:pPr>
            <w:r w:rsidRPr="00702F15">
              <w:rPr>
                <w:rFonts w:ascii="Segoe UI Light" w:eastAsia="Calibri" w:hAnsi="Segoe UI Light" w:cs="Segoe UI Light"/>
                <w:sz w:val="18"/>
                <w:szCs w:val="18"/>
                <w:lang w:val="et-EE" w:eastAsia="et-EE"/>
              </w:rPr>
              <w:t>2024</w:t>
            </w:r>
          </w:p>
        </w:tc>
      </w:tr>
      <w:tr w:rsidR="00702F15" w:rsidRPr="00702F15" w:rsidTr="00935663">
        <w:trPr>
          <w:cnfStyle w:val="000000100000" w:firstRow="0" w:lastRow="0" w:firstColumn="0" w:lastColumn="0" w:oddVBand="0" w:evenVBand="0" w:oddHBand="1" w:evenHBand="0" w:firstRowFirstColumn="0" w:firstRowLastColumn="0" w:lastRowFirstColumn="0" w:lastRowLastColumn="0"/>
          <w:trHeight w:hRule="exact" w:val="121"/>
        </w:trPr>
        <w:tc>
          <w:tcPr>
            <w:tcW w:w="4188" w:type="dxa"/>
            <w:tcBorders>
              <w:top w:val="single" w:sz="4" w:space="0" w:color="auto"/>
              <w:left w:val="nil"/>
              <w:bottom w:val="nil"/>
              <w:right w:val="nil"/>
            </w:tcBorders>
          </w:tcPr>
          <w:p w:rsidR="00702F15" w:rsidRPr="00702F15" w:rsidRDefault="00702F15" w:rsidP="00702F15">
            <w:pPr>
              <w:rPr>
                <w:rFonts w:ascii="Segoe UI Light" w:eastAsia="Calibri" w:hAnsi="Segoe UI Light" w:cs="Segoe UI Light"/>
                <w:sz w:val="18"/>
                <w:szCs w:val="18"/>
                <w:lang w:val="et-EE" w:eastAsia="et-EE"/>
              </w:rPr>
            </w:pPr>
          </w:p>
        </w:tc>
        <w:tc>
          <w:tcPr>
            <w:tcW w:w="928" w:type="dxa"/>
            <w:tcBorders>
              <w:top w:val="single" w:sz="4" w:space="0" w:color="auto"/>
              <w:left w:val="nil"/>
              <w:bottom w:val="nil"/>
              <w:right w:val="nil"/>
            </w:tcBorders>
          </w:tcPr>
          <w:p w:rsidR="00702F15" w:rsidRPr="00702F15" w:rsidRDefault="00702F15" w:rsidP="00702F15">
            <w:pPr>
              <w:rPr>
                <w:rFonts w:ascii="Segoe UI Light" w:eastAsia="Calibri" w:hAnsi="Segoe UI Light" w:cs="Segoe UI Light"/>
                <w:sz w:val="18"/>
                <w:szCs w:val="18"/>
                <w:lang w:val="et-EE" w:eastAsia="et-EE"/>
              </w:rPr>
            </w:pPr>
          </w:p>
        </w:tc>
        <w:tc>
          <w:tcPr>
            <w:tcW w:w="929" w:type="dxa"/>
            <w:tcBorders>
              <w:top w:val="single" w:sz="4" w:space="0" w:color="auto"/>
              <w:left w:val="nil"/>
              <w:bottom w:val="nil"/>
              <w:right w:val="nil"/>
            </w:tcBorders>
          </w:tcPr>
          <w:p w:rsidR="00702F15" w:rsidRPr="00702F15" w:rsidRDefault="00702F15" w:rsidP="00702F15">
            <w:pPr>
              <w:rPr>
                <w:rFonts w:ascii="Segoe UI Light" w:eastAsia="Calibri" w:hAnsi="Segoe UI Light" w:cs="Segoe UI Light"/>
                <w:sz w:val="18"/>
                <w:szCs w:val="18"/>
                <w:lang w:val="et-EE" w:eastAsia="et-EE"/>
              </w:rPr>
            </w:pPr>
          </w:p>
        </w:tc>
        <w:tc>
          <w:tcPr>
            <w:tcW w:w="928" w:type="dxa"/>
            <w:tcBorders>
              <w:top w:val="single" w:sz="4" w:space="0" w:color="auto"/>
              <w:left w:val="nil"/>
              <w:bottom w:val="nil"/>
              <w:right w:val="nil"/>
            </w:tcBorders>
          </w:tcPr>
          <w:p w:rsidR="00702F15" w:rsidRPr="00702F15" w:rsidRDefault="00702F15" w:rsidP="00702F15">
            <w:pPr>
              <w:rPr>
                <w:rFonts w:ascii="Segoe UI Light" w:eastAsia="Calibri" w:hAnsi="Segoe UI Light" w:cs="Segoe UI Light"/>
                <w:sz w:val="18"/>
                <w:szCs w:val="18"/>
                <w:lang w:val="et-EE" w:eastAsia="et-EE"/>
              </w:rPr>
            </w:pPr>
          </w:p>
        </w:tc>
        <w:tc>
          <w:tcPr>
            <w:tcW w:w="929" w:type="dxa"/>
            <w:tcBorders>
              <w:top w:val="single" w:sz="4" w:space="0" w:color="auto"/>
              <w:left w:val="nil"/>
              <w:bottom w:val="nil"/>
              <w:right w:val="nil"/>
            </w:tcBorders>
          </w:tcPr>
          <w:p w:rsidR="00702F15" w:rsidRPr="00702F15" w:rsidRDefault="00702F15" w:rsidP="00702F15">
            <w:pPr>
              <w:rPr>
                <w:rFonts w:ascii="Segoe UI Light" w:eastAsia="Calibri" w:hAnsi="Segoe UI Light" w:cs="Segoe UI Light"/>
                <w:sz w:val="18"/>
                <w:szCs w:val="18"/>
                <w:lang w:val="et-EE" w:eastAsia="et-EE"/>
              </w:rPr>
            </w:pPr>
          </w:p>
        </w:tc>
        <w:tc>
          <w:tcPr>
            <w:tcW w:w="928" w:type="dxa"/>
            <w:tcBorders>
              <w:top w:val="single" w:sz="4" w:space="0" w:color="auto"/>
              <w:left w:val="nil"/>
              <w:bottom w:val="nil"/>
              <w:right w:val="nil"/>
            </w:tcBorders>
          </w:tcPr>
          <w:p w:rsidR="00702F15" w:rsidRPr="00702F15" w:rsidRDefault="00702F15" w:rsidP="00702F15">
            <w:pPr>
              <w:rPr>
                <w:rFonts w:ascii="Segoe UI Light" w:eastAsia="Calibri" w:hAnsi="Segoe UI Light" w:cs="Segoe UI Light"/>
                <w:sz w:val="18"/>
                <w:szCs w:val="18"/>
                <w:lang w:val="et-EE" w:eastAsia="et-EE"/>
              </w:rPr>
            </w:pPr>
          </w:p>
        </w:tc>
        <w:tc>
          <w:tcPr>
            <w:tcW w:w="932" w:type="dxa"/>
            <w:tcBorders>
              <w:top w:val="single" w:sz="4" w:space="0" w:color="auto"/>
              <w:left w:val="nil"/>
              <w:bottom w:val="nil"/>
              <w:right w:val="nil"/>
            </w:tcBorders>
          </w:tcPr>
          <w:p w:rsidR="00702F15" w:rsidRPr="00702F15" w:rsidRDefault="00702F15" w:rsidP="00702F15">
            <w:pPr>
              <w:rPr>
                <w:rFonts w:ascii="Segoe UI Light" w:eastAsia="Calibri" w:hAnsi="Segoe UI Light" w:cs="Segoe UI Light"/>
                <w:sz w:val="18"/>
                <w:szCs w:val="18"/>
                <w:lang w:val="et-EE" w:eastAsia="et-EE"/>
              </w:rPr>
            </w:pPr>
          </w:p>
        </w:tc>
      </w:tr>
      <w:tr w:rsidR="00702F15" w:rsidRPr="00702F15" w:rsidTr="00935663">
        <w:trPr>
          <w:trHeight w:val="121"/>
        </w:trPr>
        <w:tc>
          <w:tcPr>
            <w:tcW w:w="4188" w:type="dxa"/>
            <w:tcBorders>
              <w:top w:val="nil"/>
              <w:left w:val="nil"/>
              <w:bottom w:val="single" w:sz="4" w:space="0" w:color="auto"/>
              <w:right w:val="nil"/>
            </w:tcBorders>
            <w:shd w:val="clear" w:color="auto" w:fill="FBE4D5"/>
            <w:vAlign w:val="center"/>
          </w:tcPr>
          <w:p w:rsidR="00702F15" w:rsidRPr="00702F15" w:rsidRDefault="00702F15" w:rsidP="00702F15">
            <w:pPr>
              <w:rPr>
                <w:rFonts w:ascii="Segoe UI Light" w:eastAsia="Calibri" w:hAnsi="Segoe UI Light" w:cs="Segoe UI Light"/>
                <w:iCs/>
                <w:sz w:val="18"/>
                <w:szCs w:val="18"/>
                <w:lang w:val="et-EE" w:eastAsia="et-EE"/>
              </w:rPr>
            </w:pPr>
            <w:r w:rsidRPr="00702F15">
              <w:rPr>
                <w:rFonts w:ascii="Segoe UI Light" w:eastAsia="Calibri" w:hAnsi="Segoe UI Light" w:cs="Segoe UI Light"/>
                <w:iCs/>
                <w:sz w:val="18"/>
                <w:szCs w:val="18"/>
                <w:lang w:val="et-EE" w:eastAsia="et-EE"/>
              </w:rPr>
              <w:t xml:space="preserve">Maksukoormus </w:t>
            </w:r>
          </w:p>
        </w:tc>
        <w:tc>
          <w:tcPr>
            <w:tcW w:w="928" w:type="dxa"/>
            <w:tcBorders>
              <w:top w:val="nil"/>
              <w:left w:val="nil"/>
              <w:bottom w:val="single" w:sz="4" w:space="0" w:color="auto"/>
              <w:right w:val="nil"/>
            </w:tcBorders>
            <w:shd w:val="clear" w:color="auto" w:fill="FBE4D5"/>
            <w:vAlign w:val="center"/>
          </w:tcPr>
          <w:p w:rsidR="00702F15" w:rsidRPr="00702F15" w:rsidRDefault="00702F15" w:rsidP="00702F15">
            <w:pPr>
              <w:jc w:val="right"/>
              <w:rPr>
                <w:rFonts w:ascii="Segoe UI Light" w:eastAsia="Calibri" w:hAnsi="Segoe UI Light" w:cs="Segoe UI Light"/>
                <w:iCs/>
                <w:sz w:val="18"/>
                <w:szCs w:val="18"/>
                <w:lang w:val="et-EE" w:eastAsia="et-EE"/>
              </w:rPr>
            </w:pPr>
            <w:r w:rsidRPr="00702F15">
              <w:rPr>
                <w:rFonts w:ascii="Segoe UI Light" w:eastAsia="Calibri" w:hAnsi="Segoe UI Light" w:cs="Segoe UI Light"/>
                <w:sz w:val="18"/>
                <w:szCs w:val="18"/>
                <w:lang w:val="et-EE" w:eastAsia="et-EE"/>
              </w:rPr>
              <w:t>33,0</w:t>
            </w:r>
          </w:p>
        </w:tc>
        <w:tc>
          <w:tcPr>
            <w:tcW w:w="929" w:type="dxa"/>
            <w:tcBorders>
              <w:top w:val="nil"/>
              <w:left w:val="nil"/>
              <w:bottom w:val="single" w:sz="4" w:space="0" w:color="auto"/>
              <w:right w:val="nil"/>
            </w:tcBorders>
            <w:shd w:val="clear" w:color="auto" w:fill="FBE4D5"/>
            <w:vAlign w:val="center"/>
          </w:tcPr>
          <w:p w:rsidR="00702F15" w:rsidRPr="00702F15" w:rsidRDefault="00702F15" w:rsidP="00702F15">
            <w:pPr>
              <w:jc w:val="right"/>
              <w:rPr>
                <w:rFonts w:ascii="Segoe UI Light" w:eastAsia="Calibri" w:hAnsi="Segoe UI Light" w:cs="Segoe UI Light"/>
                <w:iCs/>
                <w:sz w:val="18"/>
                <w:szCs w:val="18"/>
                <w:lang w:val="et-EE" w:eastAsia="et-EE"/>
              </w:rPr>
            </w:pPr>
            <w:r w:rsidRPr="00702F15">
              <w:rPr>
                <w:rFonts w:ascii="Segoe UI Light" w:eastAsia="Calibri" w:hAnsi="Segoe UI Light" w:cs="Segoe UI Light"/>
                <w:sz w:val="18"/>
                <w:szCs w:val="18"/>
                <w:lang w:val="et-EE" w:eastAsia="et-EE"/>
              </w:rPr>
              <w:t>33,8</w:t>
            </w:r>
          </w:p>
        </w:tc>
        <w:tc>
          <w:tcPr>
            <w:tcW w:w="928" w:type="dxa"/>
            <w:tcBorders>
              <w:top w:val="nil"/>
              <w:left w:val="nil"/>
              <w:bottom w:val="single" w:sz="4" w:space="0" w:color="auto"/>
              <w:right w:val="nil"/>
            </w:tcBorders>
            <w:shd w:val="clear" w:color="auto" w:fill="FBE4D5"/>
            <w:vAlign w:val="center"/>
          </w:tcPr>
          <w:p w:rsidR="00702F15" w:rsidRPr="00702F15" w:rsidRDefault="00702F15" w:rsidP="00702F15">
            <w:pPr>
              <w:jc w:val="right"/>
              <w:rPr>
                <w:rFonts w:ascii="Segoe UI Light" w:eastAsia="Calibri" w:hAnsi="Segoe UI Light" w:cs="Segoe UI Light"/>
                <w:iCs/>
                <w:sz w:val="18"/>
                <w:szCs w:val="18"/>
                <w:lang w:val="et-EE" w:eastAsia="et-EE"/>
              </w:rPr>
            </w:pPr>
            <w:r w:rsidRPr="00702F15">
              <w:rPr>
                <w:rFonts w:ascii="Segoe UI Light" w:eastAsia="Calibri" w:hAnsi="Segoe UI Light" w:cs="Segoe UI Light"/>
                <w:sz w:val="18"/>
                <w:szCs w:val="18"/>
                <w:lang w:val="et-EE" w:eastAsia="et-EE"/>
              </w:rPr>
              <w:t>32,4</w:t>
            </w:r>
          </w:p>
        </w:tc>
        <w:tc>
          <w:tcPr>
            <w:tcW w:w="929" w:type="dxa"/>
            <w:tcBorders>
              <w:top w:val="nil"/>
              <w:left w:val="nil"/>
              <w:bottom w:val="single" w:sz="4" w:space="0" w:color="auto"/>
              <w:right w:val="nil"/>
            </w:tcBorders>
            <w:shd w:val="clear" w:color="auto" w:fill="FBE4D5"/>
            <w:vAlign w:val="center"/>
          </w:tcPr>
          <w:p w:rsidR="00702F15" w:rsidRPr="00702F15" w:rsidRDefault="00702F15" w:rsidP="00702F15">
            <w:pPr>
              <w:jc w:val="right"/>
              <w:rPr>
                <w:rFonts w:ascii="Segoe UI Light" w:eastAsia="Calibri" w:hAnsi="Segoe UI Light" w:cs="Segoe UI Light"/>
                <w:iCs/>
                <w:sz w:val="18"/>
                <w:szCs w:val="18"/>
                <w:lang w:val="et-EE" w:eastAsia="et-EE"/>
              </w:rPr>
            </w:pPr>
            <w:r w:rsidRPr="00702F15">
              <w:rPr>
                <w:rFonts w:ascii="Segoe UI Light" w:eastAsia="Calibri" w:hAnsi="Segoe UI Light" w:cs="Segoe UI Light"/>
                <w:sz w:val="18"/>
                <w:szCs w:val="18"/>
                <w:lang w:val="et-EE" w:eastAsia="et-EE"/>
              </w:rPr>
              <w:t>31,3</w:t>
            </w:r>
          </w:p>
        </w:tc>
        <w:tc>
          <w:tcPr>
            <w:tcW w:w="928" w:type="dxa"/>
            <w:tcBorders>
              <w:top w:val="nil"/>
              <w:left w:val="nil"/>
              <w:bottom w:val="single" w:sz="4" w:space="0" w:color="auto"/>
              <w:right w:val="nil"/>
            </w:tcBorders>
            <w:shd w:val="clear" w:color="auto" w:fill="FBE4D5"/>
            <w:vAlign w:val="center"/>
          </w:tcPr>
          <w:p w:rsidR="00702F15" w:rsidRPr="00702F15" w:rsidRDefault="00702F15" w:rsidP="00702F15">
            <w:pPr>
              <w:jc w:val="right"/>
              <w:rPr>
                <w:rFonts w:ascii="Segoe UI Light" w:eastAsia="Calibri" w:hAnsi="Segoe UI Light" w:cs="Segoe UI Light"/>
                <w:iCs/>
                <w:sz w:val="18"/>
                <w:szCs w:val="18"/>
                <w:lang w:val="et-EE" w:eastAsia="et-EE"/>
              </w:rPr>
            </w:pPr>
            <w:r w:rsidRPr="00702F15">
              <w:rPr>
                <w:rFonts w:ascii="Segoe UI Light" w:eastAsia="Calibri" w:hAnsi="Segoe UI Light" w:cs="Segoe UI Light"/>
                <w:sz w:val="18"/>
                <w:szCs w:val="18"/>
                <w:lang w:val="et-EE" w:eastAsia="et-EE"/>
              </w:rPr>
              <w:t>31,4</w:t>
            </w:r>
          </w:p>
        </w:tc>
        <w:tc>
          <w:tcPr>
            <w:tcW w:w="932" w:type="dxa"/>
            <w:tcBorders>
              <w:top w:val="nil"/>
              <w:left w:val="nil"/>
              <w:bottom w:val="single" w:sz="4" w:space="0" w:color="auto"/>
              <w:right w:val="nil"/>
            </w:tcBorders>
            <w:shd w:val="clear" w:color="auto" w:fill="FBE4D5"/>
            <w:noWrap/>
            <w:vAlign w:val="center"/>
          </w:tcPr>
          <w:p w:rsidR="00702F15" w:rsidRPr="00702F15" w:rsidRDefault="00702F15" w:rsidP="00702F15">
            <w:pPr>
              <w:jc w:val="right"/>
              <w:rPr>
                <w:rFonts w:ascii="Segoe UI Light" w:eastAsia="Calibri" w:hAnsi="Segoe UI Light" w:cs="Segoe UI Light"/>
                <w:iCs/>
                <w:sz w:val="18"/>
                <w:szCs w:val="18"/>
                <w:lang w:val="et-EE" w:eastAsia="et-EE"/>
              </w:rPr>
            </w:pPr>
            <w:r w:rsidRPr="00702F15">
              <w:rPr>
                <w:rFonts w:ascii="Segoe UI Light" w:eastAsia="Calibri" w:hAnsi="Segoe UI Light" w:cs="Segoe UI Light"/>
                <w:sz w:val="18"/>
                <w:szCs w:val="18"/>
                <w:lang w:val="et-EE" w:eastAsia="et-EE"/>
              </w:rPr>
              <w:t>31,5</w:t>
            </w:r>
          </w:p>
        </w:tc>
      </w:tr>
    </w:tbl>
    <w:p w:rsidR="00CD5810" w:rsidRDefault="00CD5810" w:rsidP="00326510">
      <w:pPr>
        <w:jc w:val="both"/>
        <w:rPr>
          <w:sz w:val="24"/>
          <w:szCs w:val="24"/>
        </w:rPr>
      </w:pPr>
    </w:p>
    <w:p w:rsidR="002E7AE8" w:rsidRDefault="002E7AE8" w:rsidP="00326510">
      <w:pPr>
        <w:jc w:val="both"/>
        <w:rPr>
          <w:sz w:val="24"/>
          <w:szCs w:val="24"/>
        </w:rPr>
      </w:pPr>
    </w:p>
    <w:p w:rsidR="002E7AE8" w:rsidRPr="00CB5301" w:rsidRDefault="002E7AE8" w:rsidP="00326510">
      <w:pPr>
        <w:jc w:val="both"/>
        <w:rPr>
          <w:sz w:val="24"/>
          <w:szCs w:val="24"/>
        </w:rPr>
      </w:pPr>
    </w:p>
    <w:p w:rsidR="006D719C" w:rsidRPr="00121B6A" w:rsidRDefault="005D3DB8" w:rsidP="00261F5C">
      <w:pPr>
        <w:pStyle w:val="Heading1"/>
        <w:numPr>
          <w:ilvl w:val="1"/>
          <w:numId w:val="2"/>
        </w:numPr>
      </w:pPr>
      <w:bookmarkStart w:id="4" w:name="_Toc529432876"/>
      <w:bookmarkStart w:id="5" w:name="_Toc22542297"/>
      <w:r w:rsidRPr="00121B6A">
        <w:lastRenderedPageBreak/>
        <w:t>Vinni</w:t>
      </w:r>
      <w:r w:rsidR="00E82AF1" w:rsidRPr="00121B6A">
        <w:t xml:space="preserve"> valla</w:t>
      </w:r>
      <w:r w:rsidR="0021517C" w:rsidRPr="00121B6A">
        <w:t xml:space="preserve"> ülevaade.</w:t>
      </w:r>
      <w:bookmarkEnd w:id="4"/>
      <w:bookmarkEnd w:id="5"/>
    </w:p>
    <w:p w:rsidR="006F73E5" w:rsidRDefault="006F73E5" w:rsidP="00121B6A">
      <w:pPr>
        <w:pStyle w:val="Heading1"/>
        <w:numPr>
          <w:ilvl w:val="0"/>
          <w:numId w:val="0"/>
        </w:numPr>
        <w:ind w:left="432"/>
      </w:pPr>
    </w:p>
    <w:p w:rsidR="006F73E5" w:rsidRDefault="00AA3B4E" w:rsidP="007419A7">
      <w:pPr>
        <w:jc w:val="both"/>
        <w:rPr>
          <w:sz w:val="24"/>
          <w:szCs w:val="24"/>
        </w:rPr>
      </w:pPr>
      <w:r>
        <w:rPr>
          <w:sz w:val="24"/>
          <w:szCs w:val="24"/>
        </w:rPr>
        <w:t xml:space="preserve">Vinni vald on suurima pindalaga (1012,80 </w:t>
      </w:r>
      <w:r w:rsidRPr="007419A7">
        <w:rPr>
          <w:sz w:val="24"/>
          <w:szCs w:val="24"/>
        </w:rPr>
        <w:t>km</w:t>
      </w:r>
      <w:r w:rsidRPr="007419A7">
        <w:rPr>
          <w:sz w:val="24"/>
          <w:szCs w:val="24"/>
          <w:vertAlign w:val="superscript"/>
        </w:rPr>
        <w:t>2</w:t>
      </w:r>
      <w:r>
        <w:rPr>
          <w:sz w:val="24"/>
          <w:szCs w:val="24"/>
        </w:rPr>
        <w:t>)</w:t>
      </w:r>
      <w:r>
        <w:rPr>
          <w:sz w:val="24"/>
          <w:szCs w:val="24"/>
          <w:vertAlign w:val="superscript"/>
        </w:rPr>
        <w:t xml:space="preserve"> </w:t>
      </w:r>
      <w:r>
        <w:rPr>
          <w:sz w:val="24"/>
          <w:szCs w:val="24"/>
        </w:rPr>
        <w:t>vald Lääne-Virumaal</w:t>
      </w:r>
      <w:r w:rsidR="00B73CCC">
        <w:rPr>
          <w:sz w:val="24"/>
          <w:szCs w:val="24"/>
        </w:rPr>
        <w:t xml:space="preserve">. </w:t>
      </w:r>
      <w:r w:rsidR="006F73E5" w:rsidRPr="007419A7">
        <w:rPr>
          <w:sz w:val="24"/>
          <w:szCs w:val="24"/>
          <w:shd w:val="clear" w:color="auto" w:fill="FFFFFF"/>
        </w:rPr>
        <w:t>Vinni vallas on </w:t>
      </w:r>
      <w:hyperlink r:id="rId9" w:history="1">
        <w:r w:rsidR="006F73E5" w:rsidRPr="007419A7">
          <w:rPr>
            <w:rStyle w:val="Hyperlink"/>
            <w:bCs/>
            <w:color w:val="auto"/>
            <w:sz w:val="24"/>
            <w:szCs w:val="24"/>
            <w:u w:val="none"/>
            <w:shd w:val="clear" w:color="auto" w:fill="FFFFFF"/>
          </w:rPr>
          <w:t>70 küla ja 6 alevikku</w:t>
        </w:r>
      </w:hyperlink>
      <w:r w:rsidR="006F73E5" w:rsidRPr="007419A7">
        <w:rPr>
          <w:sz w:val="24"/>
          <w:szCs w:val="24"/>
          <w:shd w:val="clear" w:color="auto" w:fill="FFFFFF"/>
        </w:rPr>
        <w:t> (Vinni, Pajusti, Roela, Laekvere, Viru-Jaagupi  ja Tu</w:t>
      </w:r>
      <w:r w:rsidR="00B73CCC">
        <w:rPr>
          <w:sz w:val="24"/>
          <w:szCs w:val="24"/>
          <w:shd w:val="clear" w:color="auto" w:fill="FFFFFF"/>
        </w:rPr>
        <w:t>du), kokku 76 asulat.</w:t>
      </w:r>
    </w:p>
    <w:p w:rsidR="0032151A" w:rsidRDefault="0032151A" w:rsidP="007419A7">
      <w:pPr>
        <w:jc w:val="both"/>
        <w:rPr>
          <w:sz w:val="24"/>
          <w:szCs w:val="24"/>
        </w:rPr>
      </w:pPr>
    </w:p>
    <w:p w:rsidR="008361BA" w:rsidRPr="00DC2A2D" w:rsidRDefault="00ED4629" w:rsidP="007419A7">
      <w:pPr>
        <w:jc w:val="both"/>
        <w:rPr>
          <w:sz w:val="24"/>
          <w:szCs w:val="24"/>
        </w:rPr>
      </w:pPr>
      <w:r w:rsidRPr="00DC2A2D">
        <w:rPr>
          <w:sz w:val="24"/>
          <w:szCs w:val="24"/>
        </w:rPr>
        <w:t>Statistikaameti</w:t>
      </w:r>
      <w:r w:rsidR="008361BA" w:rsidRPr="00DC2A2D">
        <w:rPr>
          <w:sz w:val="24"/>
          <w:szCs w:val="24"/>
        </w:rPr>
        <w:t xml:space="preserve"> andmetel </w:t>
      </w:r>
      <w:r w:rsidR="005E4E82" w:rsidRPr="00DC2A2D">
        <w:rPr>
          <w:sz w:val="24"/>
          <w:szCs w:val="24"/>
        </w:rPr>
        <w:t xml:space="preserve">elas </w:t>
      </w:r>
      <w:r w:rsidRPr="00DC2A2D">
        <w:rPr>
          <w:sz w:val="24"/>
          <w:szCs w:val="24"/>
        </w:rPr>
        <w:t>Vinni vallas:</w:t>
      </w:r>
    </w:p>
    <w:p w:rsidR="00ED4629" w:rsidRPr="0004627E" w:rsidRDefault="00ED4629" w:rsidP="0032151A">
      <w:pPr>
        <w:pStyle w:val="ListParagraph"/>
        <w:numPr>
          <w:ilvl w:val="0"/>
          <w:numId w:val="21"/>
        </w:numPr>
        <w:jc w:val="both"/>
        <w:rPr>
          <w:sz w:val="24"/>
          <w:szCs w:val="24"/>
        </w:rPr>
      </w:pPr>
      <w:r w:rsidRPr="0004627E">
        <w:rPr>
          <w:color w:val="000000"/>
          <w:sz w:val="24"/>
          <w:szCs w:val="24"/>
          <w:lang w:eastAsia="et-EE"/>
        </w:rPr>
        <w:t>2017. aastal 6943 inimest;</w:t>
      </w:r>
    </w:p>
    <w:p w:rsidR="00ED4629" w:rsidRPr="0004627E" w:rsidRDefault="00EA60F0" w:rsidP="0032151A">
      <w:pPr>
        <w:pStyle w:val="ListParagraph"/>
        <w:numPr>
          <w:ilvl w:val="0"/>
          <w:numId w:val="21"/>
        </w:numPr>
        <w:jc w:val="both"/>
        <w:rPr>
          <w:sz w:val="24"/>
          <w:szCs w:val="24"/>
        </w:rPr>
      </w:pPr>
      <w:r w:rsidRPr="0004627E">
        <w:rPr>
          <w:color w:val="000000"/>
          <w:sz w:val="24"/>
          <w:szCs w:val="24"/>
          <w:lang w:eastAsia="et-EE"/>
        </w:rPr>
        <w:t>2018. aastal 6</w:t>
      </w:r>
      <w:r w:rsidR="00ED4629" w:rsidRPr="0004627E">
        <w:rPr>
          <w:color w:val="000000"/>
          <w:sz w:val="24"/>
          <w:szCs w:val="24"/>
          <w:lang w:eastAsia="et-EE"/>
        </w:rPr>
        <w:t>812 inimest;</w:t>
      </w:r>
    </w:p>
    <w:p w:rsidR="00A27A28" w:rsidRPr="0004627E" w:rsidRDefault="00ED4629" w:rsidP="00ED4629">
      <w:pPr>
        <w:pStyle w:val="ListParagraph"/>
        <w:numPr>
          <w:ilvl w:val="0"/>
          <w:numId w:val="21"/>
        </w:numPr>
        <w:jc w:val="both"/>
      </w:pPr>
      <w:r w:rsidRPr="0004627E">
        <w:rPr>
          <w:color w:val="000000"/>
          <w:sz w:val="24"/>
          <w:szCs w:val="24"/>
          <w:lang w:eastAsia="et-EE"/>
        </w:rPr>
        <w:t>2019. aasta 68</w:t>
      </w:r>
      <w:r w:rsidR="00CB0C14" w:rsidRPr="0004627E">
        <w:rPr>
          <w:color w:val="000000"/>
          <w:sz w:val="24"/>
          <w:szCs w:val="24"/>
          <w:lang w:eastAsia="et-EE"/>
        </w:rPr>
        <w:t>49</w:t>
      </w:r>
      <w:r w:rsidR="00B0399D" w:rsidRPr="0004627E">
        <w:rPr>
          <w:color w:val="000000"/>
          <w:sz w:val="24"/>
          <w:szCs w:val="24"/>
          <w:lang w:eastAsia="et-EE"/>
        </w:rPr>
        <w:t xml:space="preserve"> inimest;</w:t>
      </w:r>
    </w:p>
    <w:p w:rsidR="00ED4629" w:rsidRPr="001D7AE6" w:rsidRDefault="00ED4629" w:rsidP="00ED4629">
      <w:pPr>
        <w:jc w:val="both"/>
        <w:rPr>
          <w:highlight w:val="yellow"/>
        </w:rPr>
      </w:pPr>
    </w:p>
    <w:p w:rsidR="007419A7" w:rsidRPr="0004627E" w:rsidRDefault="0055738F" w:rsidP="0032151A">
      <w:pPr>
        <w:rPr>
          <w:sz w:val="24"/>
          <w:szCs w:val="24"/>
        </w:rPr>
      </w:pPr>
      <w:r w:rsidRPr="0004627E">
        <w:rPr>
          <w:sz w:val="24"/>
          <w:szCs w:val="24"/>
        </w:rPr>
        <w:t>Eesti töötukassa andmetel oli 20</w:t>
      </w:r>
      <w:r w:rsidR="00B0399D" w:rsidRPr="0004627E">
        <w:rPr>
          <w:sz w:val="24"/>
          <w:szCs w:val="24"/>
        </w:rPr>
        <w:t>19</w:t>
      </w:r>
      <w:r w:rsidRPr="0004627E">
        <w:rPr>
          <w:sz w:val="24"/>
          <w:szCs w:val="24"/>
        </w:rPr>
        <w:t>. aasta lõ</w:t>
      </w:r>
      <w:r w:rsidR="00B0399D" w:rsidRPr="0004627E">
        <w:rPr>
          <w:sz w:val="24"/>
          <w:szCs w:val="24"/>
        </w:rPr>
        <w:t>pus Vinni vallas töötute arv 183</w:t>
      </w:r>
      <w:r w:rsidRPr="0004627E">
        <w:rPr>
          <w:sz w:val="24"/>
          <w:szCs w:val="24"/>
        </w:rPr>
        <w:t xml:space="preserve"> ning 3</w:t>
      </w:r>
      <w:r w:rsidR="00B24EDF" w:rsidRPr="0004627E">
        <w:rPr>
          <w:sz w:val="24"/>
          <w:szCs w:val="24"/>
        </w:rPr>
        <w:t>0</w:t>
      </w:r>
      <w:r w:rsidRPr="0004627E">
        <w:rPr>
          <w:sz w:val="24"/>
          <w:szCs w:val="24"/>
        </w:rPr>
        <w:t>.0</w:t>
      </w:r>
      <w:r w:rsidR="00B24EDF" w:rsidRPr="0004627E">
        <w:rPr>
          <w:sz w:val="24"/>
          <w:szCs w:val="24"/>
        </w:rPr>
        <w:t>9</w:t>
      </w:r>
      <w:r w:rsidRPr="0004627E">
        <w:rPr>
          <w:sz w:val="24"/>
          <w:szCs w:val="24"/>
        </w:rPr>
        <w:t>.20</w:t>
      </w:r>
      <w:r w:rsidR="00B0399D" w:rsidRPr="0004627E">
        <w:rPr>
          <w:sz w:val="24"/>
          <w:szCs w:val="24"/>
        </w:rPr>
        <w:t>20</w:t>
      </w:r>
      <w:r w:rsidRPr="0004627E">
        <w:rPr>
          <w:sz w:val="24"/>
          <w:szCs w:val="24"/>
        </w:rPr>
        <w:t xml:space="preserve"> seisuga </w:t>
      </w:r>
      <w:r w:rsidR="00B0399D" w:rsidRPr="0004627E">
        <w:rPr>
          <w:sz w:val="24"/>
          <w:szCs w:val="24"/>
        </w:rPr>
        <w:t>2</w:t>
      </w:r>
      <w:r w:rsidR="00B24EDF" w:rsidRPr="0004627E">
        <w:rPr>
          <w:sz w:val="24"/>
          <w:szCs w:val="24"/>
        </w:rPr>
        <w:t>5</w:t>
      </w:r>
      <w:r w:rsidR="00B0399D" w:rsidRPr="0004627E">
        <w:rPr>
          <w:sz w:val="24"/>
          <w:szCs w:val="24"/>
        </w:rPr>
        <w:t>2</w:t>
      </w:r>
      <w:r w:rsidR="0004627E" w:rsidRPr="0004627E">
        <w:rPr>
          <w:sz w:val="24"/>
          <w:szCs w:val="24"/>
        </w:rPr>
        <w:t xml:space="preserve"> töötut.</w:t>
      </w:r>
    </w:p>
    <w:p w:rsidR="004B35E3" w:rsidRPr="00DC2A2D" w:rsidRDefault="004B35E3" w:rsidP="00326510">
      <w:pPr>
        <w:jc w:val="both"/>
        <w:rPr>
          <w:i/>
          <w:sz w:val="24"/>
          <w:szCs w:val="24"/>
        </w:rPr>
      </w:pPr>
    </w:p>
    <w:p w:rsidR="006D719C" w:rsidRPr="007419A7" w:rsidRDefault="00E82AF1" w:rsidP="007419A7">
      <w:pPr>
        <w:jc w:val="both"/>
        <w:rPr>
          <w:sz w:val="24"/>
          <w:szCs w:val="24"/>
        </w:rPr>
      </w:pPr>
      <w:r w:rsidRPr="00516514">
        <w:rPr>
          <w:sz w:val="24"/>
          <w:szCs w:val="24"/>
        </w:rPr>
        <w:t xml:space="preserve">Rahandusministeeriumi andmetel oli keskmine kuu brutotulu TSD-deklaratsioonide alusel </w:t>
      </w:r>
      <w:r w:rsidR="005D3DB8" w:rsidRPr="00516514">
        <w:rPr>
          <w:sz w:val="24"/>
          <w:szCs w:val="24"/>
        </w:rPr>
        <w:t>Vinni</w:t>
      </w:r>
      <w:r w:rsidR="00F36C2F" w:rsidRPr="00516514">
        <w:rPr>
          <w:sz w:val="24"/>
          <w:szCs w:val="24"/>
        </w:rPr>
        <w:t xml:space="preserve"> vallas 2018</w:t>
      </w:r>
      <w:r w:rsidRPr="00516514">
        <w:rPr>
          <w:sz w:val="24"/>
          <w:szCs w:val="24"/>
        </w:rPr>
        <w:t>. aastal 1 01</w:t>
      </w:r>
      <w:r w:rsidR="00F36C2F" w:rsidRPr="00516514">
        <w:rPr>
          <w:sz w:val="24"/>
          <w:szCs w:val="24"/>
        </w:rPr>
        <w:t>0</w:t>
      </w:r>
      <w:r w:rsidRPr="00516514">
        <w:rPr>
          <w:sz w:val="24"/>
          <w:szCs w:val="24"/>
        </w:rPr>
        <w:t xml:space="preserve"> eurot</w:t>
      </w:r>
      <w:r w:rsidR="008A4DD9" w:rsidRPr="00516514">
        <w:rPr>
          <w:sz w:val="24"/>
          <w:szCs w:val="24"/>
        </w:rPr>
        <w:t xml:space="preserve"> (võrreldes 2017. aastaga +15 eurot)</w:t>
      </w:r>
      <w:r w:rsidRPr="00516514">
        <w:rPr>
          <w:sz w:val="24"/>
          <w:szCs w:val="24"/>
        </w:rPr>
        <w:t xml:space="preserve"> ja </w:t>
      </w:r>
      <w:r w:rsidR="0004627E" w:rsidRPr="00516514">
        <w:rPr>
          <w:sz w:val="24"/>
          <w:szCs w:val="24"/>
        </w:rPr>
        <w:t xml:space="preserve">Statistika ameti andmetel </w:t>
      </w:r>
      <w:r w:rsidRPr="00516514">
        <w:rPr>
          <w:sz w:val="24"/>
          <w:szCs w:val="24"/>
        </w:rPr>
        <w:t>201</w:t>
      </w:r>
      <w:r w:rsidR="00F36C2F" w:rsidRPr="00516514">
        <w:rPr>
          <w:sz w:val="24"/>
          <w:szCs w:val="24"/>
        </w:rPr>
        <w:t>9</w:t>
      </w:r>
      <w:r w:rsidRPr="00516514">
        <w:rPr>
          <w:sz w:val="24"/>
          <w:szCs w:val="24"/>
        </w:rPr>
        <w:t>. aastal</w:t>
      </w:r>
      <w:r w:rsidR="0004627E" w:rsidRPr="00516514">
        <w:rPr>
          <w:sz w:val="24"/>
          <w:szCs w:val="24"/>
        </w:rPr>
        <w:t xml:space="preserve"> 1 116 (võrreldes 2018. </w:t>
      </w:r>
      <w:r w:rsidR="0099471E" w:rsidRPr="00516514">
        <w:rPr>
          <w:sz w:val="24"/>
          <w:szCs w:val="24"/>
        </w:rPr>
        <w:t>a</w:t>
      </w:r>
      <w:r w:rsidR="0004627E" w:rsidRPr="00516514">
        <w:rPr>
          <w:sz w:val="24"/>
          <w:szCs w:val="24"/>
        </w:rPr>
        <w:t xml:space="preserve">astaga </w:t>
      </w:r>
      <w:r w:rsidR="0099471E" w:rsidRPr="00516514">
        <w:rPr>
          <w:sz w:val="24"/>
          <w:szCs w:val="24"/>
        </w:rPr>
        <w:t>+106 eurot).</w:t>
      </w:r>
    </w:p>
    <w:p w:rsidR="006D719C" w:rsidRDefault="006D719C" w:rsidP="007419A7">
      <w:pPr>
        <w:jc w:val="both"/>
        <w:rPr>
          <w:sz w:val="24"/>
          <w:szCs w:val="24"/>
        </w:rPr>
      </w:pPr>
    </w:p>
    <w:p w:rsidR="000A0D42" w:rsidRPr="005573F1" w:rsidRDefault="00B73CCC" w:rsidP="00860EDA">
      <w:pPr>
        <w:jc w:val="both"/>
        <w:rPr>
          <w:sz w:val="24"/>
          <w:szCs w:val="24"/>
        </w:rPr>
      </w:pPr>
      <w:r>
        <w:rPr>
          <w:sz w:val="24"/>
          <w:szCs w:val="24"/>
        </w:rPr>
        <w:t>Vinni Vallavalitsuse konsolideerivateks üksusteks on Vinni Spordikompleks ja Roela Soojus OÜ.</w:t>
      </w:r>
    </w:p>
    <w:p w:rsidR="00954619" w:rsidRDefault="00954619">
      <w:r>
        <w:br w:type="page"/>
      </w:r>
    </w:p>
    <w:p w:rsidR="00CA6501" w:rsidRDefault="00CA6501" w:rsidP="00261F5C">
      <w:pPr>
        <w:pStyle w:val="Heading1"/>
        <w:numPr>
          <w:ilvl w:val="0"/>
          <w:numId w:val="2"/>
        </w:numPr>
      </w:pPr>
      <w:bookmarkStart w:id="6" w:name="_Toc529432879"/>
      <w:bookmarkStart w:id="7" w:name="_Toc22542298"/>
      <w:r>
        <w:lastRenderedPageBreak/>
        <w:t>E</w:t>
      </w:r>
      <w:r w:rsidRPr="00CA6501">
        <w:t>elarvestrateegia eelarveosad</w:t>
      </w:r>
      <w:bookmarkEnd w:id="6"/>
      <w:bookmarkEnd w:id="7"/>
      <w:r w:rsidRPr="00CA6501">
        <w:t xml:space="preserve"> </w:t>
      </w:r>
    </w:p>
    <w:p w:rsidR="00104A8E" w:rsidRPr="00CA6501" w:rsidRDefault="00104A8E" w:rsidP="00FA5C8A">
      <w:pPr>
        <w:pStyle w:val="Heading1"/>
        <w:numPr>
          <w:ilvl w:val="1"/>
          <w:numId w:val="2"/>
        </w:numPr>
      </w:pPr>
      <w:bookmarkStart w:id="8" w:name="_Toc529432880"/>
      <w:bookmarkStart w:id="9" w:name="_Toc22542299"/>
      <w:r>
        <w:t>Põhitegevuse tulud</w:t>
      </w:r>
      <w:bookmarkEnd w:id="8"/>
      <w:bookmarkEnd w:id="9"/>
    </w:p>
    <w:p w:rsidR="00DE7ECE" w:rsidRDefault="00DE7ECE" w:rsidP="00A27A28">
      <w:pPr>
        <w:jc w:val="both"/>
        <w:rPr>
          <w:sz w:val="24"/>
          <w:szCs w:val="24"/>
        </w:rPr>
      </w:pPr>
    </w:p>
    <w:p w:rsidR="003F5006" w:rsidRDefault="003F5006" w:rsidP="00A27A28">
      <w:pPr>
        <w:spacing w:line="276" w:lineRule="auto"/>
        <w:jc w:val="both"/>
        <w:rPr>
          <w:sz w:val="24"/>
          <w:szCs w:val="24"/>
          <w:lang w:val="et-EE"/>
        </w:rPr>
      </w:pPr>
      <w:r>
        <w:rPr>
          <w:sz w:val="24"/>
          <w:szCs w:val="24"/>
          <w:lang w:val="et-EE"/>
        </w:rPr>
        <w:t xml:space="preserve">Lähtuvalt KOFS-est jaotuvad põhitegevustulud neljaks: </w:t>
      </w:r>
    </w:p>
    <w:p w:rsidR="003F5006" w:rsidRDefault="003F5006" w:rsidP="003F5006">
      <w:pPr>
        <w:pStyle w:val="ListParagraph"/>
        <w:numPr>
          <w:ilvl w:val="0"/>
          <w:numId w:val="24"/>
        </w:numPr>
        <w:spacing w:line="276" w:lineRule="auto"/>
        <w:jc w:val="both"/>
        <w:rPr>
          <w:sz w:val="24"/>
          <w:szCs w:val="24"/>
          <w:lang w:val="et-EE"/>
        </w:rPr>
      </w:pPr>
      <w:r>
        <w:rPr>
          <w:sz w:val="24"/>
          <w:szCs w:val="24"/>
          <w:lang w:val="et-EE"/>
        </w:rPr>
        <w:t>maksutulud</w:t>
      </w:r>
    </w:p>
    <w:p w:rsidR="003F5006" w:rsidRDefault="003F5006" w:rsidP="003F5006">
      <w:pPr>
        <w:pStyle w:val="ListParagraph"/>
        <w:numPr>
          <w:ilvl w:val="0"/>
          <w:numId w:val="24"/>
        </w:numPr>
        <w:spacing w:line="276" w:lineRule="auto"/>
        <w:jc w:val="both"/>
        <w:rPr>
          <w:sz w:val="24"/>
          <w:szCs w:val="24"/>
          <w:lang w:val="et-EE"/>
        </w:rPr>
      </w:pPr>
      <w:r>
        <w:rPr>
          <w:sz w:val="24"/>
          <w:szCs w:val="24"/>
          <w:lang w:val="et-EE"/>
        </w:rPr>
        <w:t>tulud kaupade ja teenuste müügist</w:t>
      </w:r>
    </w:p>
    <w:p w:rsidR="003F5006" w:rsidRDefault="003F5006" w:rsidP="003F5006">
      <w:pPr>
        <w:pStyle w:val="ListParagraph"/>
        <w:numPr>
          <w:ilvl w:val="0"/>
          <w:numId w:val="24"/>
        </w:numPr>
        <w:spacing w:line="276" w:lineRule="auto"/>
        <w:jc w:val="both"/>
        <w:rPr>
          <w:sz w:val="24"/>
          <w:szCs w:val="24"/>
          <w:lang w:val="et-EE"/>
        </w:rPr>
      </w:pPr>
      <w:r>
        <w:rPr>
          <w:sz w:val="24"/>
          <w:szCs w:val="24"/>
          <w:lang w:val="et-EE"/>
        </w:rPr>
        <w:t>saadavad toetused</w:t>
      </w:r>
    </w:p>
    <w:p w:rsidR="003F5006" w:rsidRDefault="003F5006" w:rsidP="003F5006">
      <w:pPr>
        <w:pStyle w:val="ListParagraph"/>
        <w:numPr>
          <w:ilvl w:val="0"/>
          <w:numId w:val="24"/>
        </w:numPr>
        <w:spacing w:line="276" w:lineRule="auto"/>
        <w:jc w:val="both"/>
        <w:rPr>
          <w:sz w:val="24"/>
          <w:szCs w:val="24"/>
          <w:lang w:val="et-EE"/>
        </w:rPr>
      </w:pPr>
      <w:r>
        <w:rPr>
          <w:sz w:val="24"/>
          <w:szCs w:val="24"/>
          <w:lang w:val="et-EE"/>
        </w:rPr>
        <w:t>muud tegevuskulud.</w:t>
      </w:r>
    </w:p>
    <w:p w:rsidR="00F651E1" w:rsidRDefault="001905BA" w:rsidP="003F5006">
      <w:pPr>
        <w:spacing w:line="276" w:lineRule="auto"/>
        <w:jc w:val="both"/>
        <w:rPr>
          <w:sz w:val="24"/>
          <w:szCs w:val="24"/>
          <w:lang w:val="et-EE"/>
        </w:rPr>
      </w:pPr>
      <w:r>
        <w:rPr>
          <w:sz w:val="24"/>
          <w:szCs w:val="24"/>
          <w:lang w:val="et-EE"/>
        </w:rPr>
        <w:t>Omavalitsuse suurim tulu moodustub füüsilise isiku tulumak</w:t>
      </w:r>
      <w:r w:rsidR="00A50957">
        <w:rPr>
          <w:sz w:val="24"/>
          <w:szCs w:val="24"/>
          <w:lang w:val="et-EE"/>
        </w:rPr>
        <w:t>sust ja saadavatest toetustest.</w:t>
      </w:r>
    </w:p>
    <w:p w:rsidR="00A50957" w:rsidRPr="003F5006" w:rsidRDefault="00A50957" w:rsidP="003F5006">
      <w:pPr>
        <w:spacing w:line="276" w:lineRule="auto"/>
        <w:jc w:val="both"/>
        <w:rPr>
          <w:sz w:val="24"/>
          <w:szCs w:val="24"/>
          <w:lang w:val="et-EE"/>
        </w:rPr>
      </w:pPr>
    </w:p>
    <w:tbl>
      <w:tblPr>
        <w:tblW w:w="9822" w:type="dxa"/>
        <w:tblCellMar>
          <w:left w:w="70" w:type="dxa"/>
          <w:right w:w="70" w:type="dxa"/>
        </w:tblCellMar>
        <w:tblLook w:val="04A0" w:firstRow="1" w:lastRow="0" w:firstColumn="1" w:lastColumn="0" w:noHBand="0" w:noVBand="1"/>
      </w:tblPr>
      <w:tblGrid>
        <w:gridCol w:w="3894"/>
        <w:gridCol w:w="1224"/>
        <w:gridCol w:w="1176"/>
        <w:gridCol w:w="1176"/>
        <w:gridCol w:w="1176"/>
        <w:gridCol w:w="1176"/>
      </w:tblGrid>
      <w:tr w:rsidR="00A50957" w:rsidRPr="00A50957" w:rsidTr="0043097A">
        <w:trPr>
          <w:trHeight w:val="769"/>
        </w:trPr>
        <w:tc>
          <w:tcPr>
            <w:tcW w:w="3894"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A50957" w:rsidRPr="00A50957" w:rsidRDefault="00A50957" w:rsidP="00A50957">
            <w:pPr>
              <w:widowControl/>
              <w:autoSpaceDE/>
              <w:autoSpaceDN/>
              <w:jc w:val="center"/>
              <w:rPr>
                <w:rFonts w:ascii="Arial" w:hAnsi="Arial" w:cs="Arial"/>
                <w:b/>
                <w:bCs/>
                <w:sz w:val="20"/>
                <w:szCs w:val="20"/>
                <w:lang w:val="et-EE" w:eastAsia="et-EE"/>
              </w:rPr>
            </w:pPr>
          </w:p>
        </w:tc>
        <w:tc>
          <w:tcPr>
            <w:tcW w:w="1224" w:type="dxa"/>
            <w:tcBorders>
              <w:top w:val="single" w:sz="8" w:space="0" w:color="auto"/>
              <w:left w:val="nil"/>
              <w:bottom w:val="single" w:sz="8" w:space="0" w:color="auto"/>
              <w:right w:val="single" w:sz="4" w:space="0" w:color="auto"/>
            </w:tcBorders>
            <w:shd w:val="clear" w:color="000000" w:fill="CCFFCC"/>
            <w:vAlign w:val="bottom"/>
            <w:hideMark/>
          </w:tcPr>
          <w:p w:rsidR="00A50957" w:rsidRPr="00A50957" w:rsidRDefault="00A50957" w:rsidP="00A50957">
            <w:pPr>
              <w:widowControl/>
              <w:autoSpaceDE/>
              <w:autoSpaceDN/>
              <w:jc w:val="center"/>
              <w:rPr>
                <w:rFonts w:ascii="Arial" w:hAnsi="Arial" w:cs="Arial"/>
                <w:b/>
                <w:bCs/>
                <w:sz w:val="20"/>
                <w:szCs w:val="20"/>
                <w:lang w:val="et-EE" w:eastAsia="et-EE"/>
              </w:rPr>
            </w:pPr>
            <w:r w:rsidRPr="00A50957">
              <w:rPr>
                <w:rFonts w:ascii="Arial" w:hAnsi="Arial" w:cs="Arial"/>
                <w:b/>
                <w:bCs/>
                <w:sz w:val="20"/>
                <w:szCs w:val="20"/>
                <w:lang w:val="et-EE" w:eastAsia="et-EE"/>
              </w:rPr>
              <w:t>2020 eeldatav täitmine</w:t>
            </w:r>
          </w:p>
        </w:tc>
        <w:tc>
          <w:tcPr>
            <w:tcW w:w="1176" w:type="dxa"/>
            <w:tcBorders>
              <w:top w:val="single" w:sz="8" w:space="0" w:color="auto"/>
              <w:left w:val="nil"/>
              <w:bottom w:val="single" w:sz="8" w:space="0" w:color="auto"/>
              <w:right w:val="single" w:sz="4" w:space="0" w:color="auto"/>
            </w:tcBorders>
            <w:shd w:val="clear" w:color="000000" w:fill="CCFFCC"/>
            <w:vAlign w:val="bottom"/>
            <w:hideMark/>
          </w:tcPr>
          <w:p w:rsidR="00A50957" w:rsidRPr="00A50957" w:rsidRDefault="00A50957" w:rsidP="00A50957">
            <w:pPr>
              <w:widowControl/>
              <w:autoSpaceDE/>
              <w:autoSpaceDN/>
              <w:jc w:val="center"/>
              <w:rPr>
                <w:rFonts w:ascii="Arial" w:hAnsi="Arial" w:cs="Arial"/>
                <w:b/>
                <w:bCs/>
                <w:sz w:val="20"/>
                <w:szCs w:val="20"/>
                <w:lang w:val="et-EE" w:eastAsia="et-EE"/>
              </w:rPr>
            </w:pPr>
            <w:r w:rsidRPr="00A50957">
              <w:rPr>
                <w:rFonts w:ascii="Arial" w:hAnsi="Arial" w:cs="Arial"/>
                <w:b/>
                <w:bCs/>
                <w:sz w:val="20"/>
                <w:szCs w:val="20"/>
                <w:lang w:val="et-EE" w:eastAsia="et-EE"/>
              </w:rPr>
              <w:t xml:space="preserve">2021 eelarve  </w:t>
            </w:r>
          </w:p>
        </w:tc>
        <w:tc>
          <w:tcPr>
            <w:tcW w:w="1176" w:type="dxa"/>
            <w:tcBorders>
              <w:top w:val="single" w:sz="8" w:space="0" w:color="auto"/>
              <w:left w:val="nil"/>
              <w:bottom w:val="single" w:sz="8" w:space="0" w:color="auto"/>
              <w:right w:val="single" w:sz="4" w:space="0" w:color="auto"/>
            </w:tcBorders>
            <w:shd w:val="clear" w:color="000000" w:fill="CCFFCC"/>
            <w:vAlign w:val="bottom"/>
            <w:hideMark/>
          </w:tcPr>
          <w:p w:rsidR="00A50957" w:rsidRPr="00A50957" w:rsidRDefault="00A50957" w:rsidP="00A50957">
            <w:pPr>
              <w:widowControl/>
              <w:autoSpaceDE/>
              <w:autoSpaceDN/>
              <w:jc w:val="center"/>
              <w:rPr>
                <w:rFonts w:ascii="Arial" w:hAnsi="Arial" w:cs="Arial"/>
                <w:b/>
                <w:bCs/>
                <w:sz w:val="20"/>
                <w:szCs w:val="20"/>
                <w:lang w:val="et-EE" w:eastAsia="et-EE"/>
              </w:rPr>
            </w:pPr>
            <w:r w:rsidRPr="00A50957">
              <w:rPr>
                <w:rFonts w:ascii="Arial" w:hAnsi="Arial" w:cs="Arial"/>
                <w:b/>
                <w:bCs/>
                <w:sz w:val="20"/>
                <w:szCs w:val="20"/>
                <w:lang w:val="et-EE" w:eastAsia="et-EE"/>
              </w:rPr>
              <w:t xml:space="preserve">2022 eelarve  </w:t>
            </w:r>
          </w:p>
        </w:tc>
        <w:tc>
          <w:tcPr>
            <w:tcW w:w="1176" w:type="dxa"/>
            <w:tcBorders>
              <w:top w:val="single" w:sz="8" w:space="0" w:color="auto"/>
              <w:left w:val="nil"/>
              <w:bottom w:val="single" w:sz="8" w:space="0" w:color="auto"/>
              <w:right w:val="single" w:sz="4" w:space="0" w:color="auto"/>
            </w:tcBorders>
            <w:shd w:val="clear" w:color="000000" w:fill="CCFFCC"/>
            <w:vAlign w:val="bottom"/>
            <w:hideMark/>
          </w:tcPr>
          <w:p w:rsidR="00A50957" w:rsidRPr="00A50957" w:rsidRDefault="00A50957" w:rsidP="00A50957">
            <w:pPr>
              <w:widowControl/>
              <w:autoSpaceDE/>
              <w:autoSpaceDN/>
              <w:jc w:val="center"/>
              <w:rPr>
                <w:rFonts w:ascii="Arial" w:hAnsi="Arial" w:cs="Arial"/>
                <w:b/>
                <w:bCs/>
                <w:sz w:val="20"/>
                <w:szCs w:val="20"/>
                <w:lang w:val="et-EE" w:eastAsia="et-EE"/>
              </w:rPr>
            </w:pPr>
            <w:r w:rsidRPr="00A50957">
              <w:rPr>
                <w:rFonts w:ascii="Arial" w:hAnsi="Arial" w:cs="Arial"/>
                <w:b/>
                <w:bCs/>
                <w:sz w:val="20"/>
                <w:szCs w:val="20"/>
                <w:lang w:val="et-EE" w:eastAsia="et-EE"/>
              </w:rPr>
              <w:t xml:space="preserve">2023 eelarve  </w:t>
            </w:r>
          </w:p>
        </w:tc>
        <w:tc>
          <w:tcPr>
            <w:tcW w:w="1176" w:type="dxa"/>
            <w:tcBorders>
              <w:top w:val="single" w:sz="8" w:space="0" w:color="auto"/>
              <w:left w:val="nil"/>
              <w:bottom w:val="single" w:sz="8" w:space="0" w:color="auto"/>
              <w:right w:val="single" w:sz="8" w:space="0" w:color="auto"/>
            </w:tcBorders>
            <w:shd w:val="clear" w:color="000000" w:fill="CCFFCC"/>
            <w:vAlign w:val="bottom"/>
            <w:hideMark/>
          </w:tcPr>
          <w:p w:rsidR="00A50957" w:rsidRPr="00A50957" w:rsidRDefault="00A50957" w:rsidP="00A50957">
            <w:pPr>
              <w:widowControl/>
              <w:autoSpaceDE/>
              <w:autoSpaceDN/>
              <w:jc w:val="center"/>
              <w:rPr>
                <w:rFonts w:ascii="Arial" w:hAnsi="Arial" w:cs="Arial"/>
                <w:b/>
                <w:bCs/>
                <w:sz w:val="20"/>
                <w:szCs w:val="20"/>
                <w:lang w:val="et-EE" w:eastAsia="et-EE"/>
              </w:rPr>
            </w:pPr>
            <w:r w:rsidRPr="00A50957">
              <w:rPr>
                <w:rFonts w:ascii="Arial" w:hAnsi="Arial" w:cs="Arial"/>
                <w:b/>
                <w:bCs/>
                <w:sz w:val="20"/>
                <w:szCs w:val="20"/>
                <w:lang w:val="et-EE" w:eastAsia="et-EE"/>
              </w:rPr>
              <w:t xml:space="preserve">2024 eelarve  </w:t>
            </w:r>
          </w:p>
        </w:tc>
      </w:tr>
      <w:tr w:rsidR="000826EB" w:rsidRPr="00A50957" w:rsidTr="0043097A">
        <w:trPr>
          <w:trHeight w:val="210"/>
        </w:trPr>
        <w:tc>
          <w:tcPr>
            <w:tcW w:w="3894" w:type="dxa"/>
            <w:tcBorders>
              <w:top w:val="nil"/>
              <w:left w:val="single" w:sz="8" w:space="0" w:color="auto"/>
              <w:bottom w:val="single" w:sz="4" w:space="0" w:color="000000"/>
              <w:right w:val="single" w:sz="4" w:space="0" w:color="000000"/>
            </w:tcBorders>
            <w:shd w:val="clear" w:color="auto" w:fill="auto"/>
            <w:noWrap/>
            <w:vAlign w:val="bottom"/>
            <w:hideMark/>
          </w:tcPr>
          <w:p w:rsidR="000826EB" w:rsidRPr="00A50957" w:rsidRDefault="000826EB" w:rsidP="000826EB">
            <w:pPr>
              <w:widowControl/>
              <w:autoSpaceDE/>
              <w:autoSpaceDN/>
              <w:rPr>
                <w:rFonts w:ascii="Arial" w:hAnsi="Arial" w:cs="Arial"/>
                <w:b/>
                <w:bCs/>
                <w:sz w:val="20"/>
                <w:szCs w:val="20"/>
                <w:lang w:val="et-EE" w:eastAsia="et-EE"/>
              </w:rPr>
            </w:pPr>
            <w:r w:rsidRPr="00A50957">
              <w:rPr>
                <w:rFonts w:ascii="Arial" w:hAnsi="Arial" w:cs="Arial"/>
                <w:b/>
                <w:bCs/>
                <w:sz w:val="20"/>
                <w:szCs w:val="20"/>
                <w:lang w:val="et-EE" w:eastAsia="et-EE"/>
              </w:rPr>
              <w:t>Põhitegevuse tulud kokku</w:t>
            </w:r>
          </w:p>
        </w:tc>
        <w:tc>
          <w:tcPr>
            <w:tcW w:w="1224" w:type="dxa"/>
            <w:tcBorders>
              <w:top w:val="nil"/>
              <w:left w:val="nil"/>
              <w:bottom w:val="single" w:sz="4" w:space="0" w:color="auto"/>
              <w:right w:val="single" w:sz="4" w:space="0" w:color="auto"/>
            </w:tcBorders>
            <w:shd w:val="clear" w:color="000000" w:fill="C0C0C0"/>
            <w:vAlign w:val="bottom"/>
            <w:hideMark/>
          </w:tcPr>
          <w:p w:rsidR="000826EB" w:rsidRDefault="000826EB" w:rsidP="000826EB">
            <w:pPr>
              <w:jc w:val="right"/>
              <w:rPr>
                <w:rFonts w:ascii="Arial" w:hAnsi="Arial" w:cs="Arial"/>
                <w:b/>
                <w:bCs/>
                <w:sz w:val="20"/>
                <w:szCs w:val="20"/>
                <w:lang w:val="et-EE" w:eastAsia="et-EE"/>
              </w:rPr>
            </w:pPr>
            <w:r>
              <w:rPr>
                <w:rFonts w:ascii="Arial" w:hAnsi="Arial" w:cs="Arial"/>
                <w:b/>
                <w:bCs/>
                <w:sz w:val="20"/>
                <w:szCs w:val="20"/>
              </w:rPr>
              <w:t>11 993 274</w:t>
            </w:r>
          </w:p>
        </w:tc>
        <w:tc>
          <w:tcPr>
            <w:tcW w:w="1176" w:type="dxa"/>
            <w:tcBorders>
              <w:top w:val="nil"/>
              <w:left w:val="nil"/>
              <w:bottom w:val="single" w:sz="4" w:space="0" w:color="auto"/>
              <w:right w:val="single" w:sz="4" w:space="0" w:color="auto"/>
            </w:tcBorders>
            <w:shd w:val="clear" w:color="000000" w:fill="C0C0C0"/>
            <w:vAlign w:val="bottom"/>
            <w:hideMark/>
          </w:tcPr>
          <w:p w:rsidR="000826EB" w:rsidRDefault="000826EB" w:rsidP="000826EB">
            <w:pPr>
              <w:jc w:val="right"/>
              <w:rPr>
                <w:rFonts w:ascii="Arial" w:hAnsi="Arial" w:cs="Arial"/>
                <w:b/>
                <w:bCs/>
                <w:sz w:val="20"/>
                <w:szCs w:val="20"/>
              </w:rPr>
            </w:pPr>
            <w:r>
              <w:rPr>
                <w:rFonts w:ascii="Arial" w:hAnsi="Arial" w:cs="Arial"/>
                <w:b/>
                <w:bCs/>
                <w:sz w:val="20"/>
                <w:szCs w:val="20"/>
              </w:rPr>
              <w:t>11 418 449</w:t>
            </w:r>
          </w:p>
        </w:tc>
        <w:tc>
          <w:tcPr>
            <w:tcW w:w="1176" w:type="dxa"/>
            <w:tcBorders>
              <w:top w:val="nil"/>
              <w:left w:val="nil"/>
              <w:bottom w:val="single" w:sz="4" w:space="0" w:color="auto"/>
              <w:right w:val="single" w:sz="4" w:space="0" w:color="auto"/>
            </w:tcBorders>
            <w:shd w:val="clear" w:color="000000" w:fill="C0C0C0"/>
            <w:vAlign w:val="bottom"/>
            <w:hideMark/>
          </w:tcPr>
          <w:p w:rsidR="000826EB" w:rsidRDefault="000826EB" w:rsidP="000826EB">
            <w:pPr>
              <w:jc w:val="right"/>
              <w:rPr>
                <w:rFonts w:ascii="Arial" w:hAnsi="Arial" w:cs="Arial"/>
                <w:b/>
                <w:bCs/>
                <w:sz w:val="20"/>
                <w:szCs w:val="20"/>
              </w:rPr>
            </w:pPr>
            <w:r>
              <w:rPr>
                <w:rFonts w:ascii="Arial" w:hAnsi="Arial" w:cs="Arial"/>
                <w:b/>
                <w:bCs/>
                <w:sz w:val="20"/>
                <w:szCs w:val="20"/>
              </w:rPr>
              <w:t>11 572 101</w:t>
            </w:r>
          </w:p>
        </w:tc>
        <w:tc>
          <w:tcPr>
            <w:tcW w:w="1176" w:type="dxa"/>
            <w:tcBorders>
              <w:top w:val="nil"/>
              <w:left w:val="nil"/>
              <w:bottom w:val="single" w:sz="4" w:space="0" w:color="auto"/>
              <w:right w:val="single" w:sz="4" w:space="0" w:color="auto"/>
            </w:tcBorders>
            <w:shd w:val="clear" w:color="000000" w:fill="C0C0C0"/>
            <w:vAlign w:val="bottom"/>
            <w:hideMark/>
          </w:tcPr>
          <w:p w:rsidR="000826EB" w:rsidRDefault="000826EB" w:rsidP="000826EB">
            <w:pPr>
              <w:jc w:val="right"/>
              <w:rPr>
                <w:rFonts w:ascii="Arial" w:hAnsi="Arial" w:cs="Arial"/>
                <w:b/>
                <w:bCs/>
                <w:sz w:val="20"/>
                <w:szCs w:val="20"/>
              </w:rPr>
            </w:pPr>
            <w:r>
              <w:rPr>
                <w:rFonts w:ascii="Arial" w:hAnsi="Arial" w:cs="Arial"/>
                <w:b/>
                <w:bCs/>
                <w:sz w:val="20"/>
                <w:szCs w:val="20"/>
              </w:rPr>
              <w:t>11 742 359</w:t>
            </w:r>
          </w:p>
        </w:tc>
        <w:tc>
          <w:tcPr>
            <w:tcW w:w="1176" w:type="dxa"/>
            <w:tcBorders>
              <w:top w:val="nil"/>
              <w:left w:val="nil"/>
              <w:bottom w:val="single" w:sz="4" w:space="0" w:color="auto"/>
              <w:right w:val="single" w:sz="8" w:space="0" w:color="auto"/>
            </w:tcBorders>
            <w:shd w:val="clear" w:color="000000" w:fill="C0C0C0"/>
            <w:vAlign w:val="bottom"/>
            <w:hideMark/>
          </w:tcPr>
          <w:p w:rsidR="000826EB" w:rsidRDefault="000826EB" w:rsidP="000826EB">
            <w:pPr>
              <w:jc w:val="right"/>
              <w:rPr>
                <w:rFonts w:ascii="Arial" w:hAnsi="Arial" w:cs="Arial"/>
                <w:b/>
                <w:bCs/>
                <w:sz w:val="20"/>
                <w:szCs w:val="20"/>
              </w:rPr>
            </w:pPr>
            <w:r>
              <w:rPr>
                <w:rFonts w:ascii="Arial" w:hAnsi="Arial" w:cs="Arial"/>
                <w:b/>
                <w:bCs/>
                <w:sz w:val="20"/>
                <w:szCs w:val="20"/>
              </w:rPr>
              <w:t>11 916 237</w:t>
            </w:r>
          </w:p>
        </w:tc>
      </w:tr>
      <w:tr w:rsidR="000826EB" w:rsidRPr="00A50957" w:rsidTr="0043097A">
        <w:trPr>
          <w:trHeight w:val="178"/>
        </w:trPr>
        <w:tc>
          <w:tcPr>
            <w:tcW w:w="3894" w:type="dxa"/>
            <w:tcBorders>
              <w:top w:val="nil"/>
              <w:left w:val="single" w:sz="8" w:space="0" w:color="auto"/>
              <w:bottom w:val="single" w:sz="4" w:space="0" w:color="000000"/>
              <w:right w:val="single" w:sz="4" w:space="0" w:color="000000"/>
            </w:tcBorders>
            <w:shd w:val="clear" w:color="auto" w:fill="auto"/>
            <w:noWrap/>
            <w:vAlign w:val="bottom"/>
            <w:hideMark/>
          </w:tcPr>
          <w:p w:rsidR="000826EB" w:rsidRPr="00A50957" w:rsidRDefault="000826EB" w:rsidP="000826EB">
            <w:pPr>
              <w:widowControl/>
              <w:autoSpaceDE/>
              <w:autoSpaceDN/>
              <w:rPr>
                <w:rFonts w:ascii="Arial" w:hAnsi="Arial" w:cs="Arial"/>
                <w:sz w:val="16"/>
                <w:szCs w:val="16"/>
                <w:lang w:val="et-EE" w:eastAsia="et-EE"/>
              </w:rPr>
            </w:pPr>
            <w:r w:rsidRPr="00A50957">
              <w:rPr>
                <w:rFonts w:ascii="Arial" w:hAnsi="Arial" w:cs="Arial"/>
                <w:sz w:val="16"/>
                <w:szCs w:val="16"/>
                <w:lang w:val="et-EE" w:eastAsia="et-EE"/>
              </w:rPr>
              <w:t xml:space="preserve">     Maksutulud</w:t>
            </w:r>
          </w:p>
        </w:tc>
        <w:tc>
          <w:tcPr>
            <w:tcW w:w="1224" w:type="dxa"/>
            <w:tcBorders>
              <w:top w:val="nil"/>
              <w:left w:val="nil"/>
              <w:bottom w:val="single" w:sz="4" w:space="0" w:color="auto"/>
              <w:right w:val="single" w:sz="4" w:space="0" w:color="auto"/>
            </w:tcBorders>
            <w:shd w:val="clear" w:color="000000" w:fill="C0C0C0"/>
            <w:vAlign w:val="bottom"/>
            <w:hideMark/>
          </w:tcPr>
          <w:p w:rsidR="000826EB" w:rsidRDefault="000826EB" w:rsidP="000826EB">
            <w:pPr>
              <w:jc w:val="right"/>
              <w:rPr>
                <w:rFonts w:ascii="Arial" w:hAnsi="Arial" w:cs="Arial"/>
                <w:sz w:val="20"/>
                <w:szCs w:val="20"/>
              </w:rPr>
            </w:pPr>
            <w:r>
              <w:rPr>
                <w:rFonts w:ascii="Arial" w:hAnsi="Arial" w:cs="Arial"/>
                <w:sz w:val="20"/>
                <w:szCs w:val="20"/>
              </w:rPr>
              <w:t>5 595 069</w:t>
            </w:r>
          </w:p>
        </w:tc>
        <w:tc>
          <w:tcPr>
            <w:tcW w:w="1176" w:type="dxa"/>
            <w:tcBorders>
              <w:top w:val="nil"/>
              <w:left w:val="nil"/>
              <w:bottom w:val="single" w:sz="4" w:space="0" w:color="auto"/>
              <w:right w:val="single" w:sz="4" w:space="0" w:color="auto"/>
            </w:tcBorders>
            <w:shd w:val="clear" w:color="000000" w:fill="C0C0C0"/>
            <w:vAlign w:val="bottom"/>
            <w:hideMark/>
          </w:tcPr>
          <w:p w:rsidR="000826EB" w:rsidRDefault="000826EB" w:rsidP="000826EB">
            <w:pPr>
              <w:jc w:val="right"/>
              <w:rPr>
                <w:rFonts w:ascii="Arial" w:hAnsi="Arial" w:cs="Arial"/>
                <w:sz w:val="20"/>
                <w:szCs w:val="20"/>
              </w:rPr>
            </w:pPr>
            <w:r>
              <w:rPr>
                <w:rFonts w:ascii="Arial" w:hAnsi="Arial" w:cs="Arial"/>
                <w:sz w:val="20"/>
                <w:szCs w:val="20"/>
              </w:rPr>
              <w:t>5 696 730</w:t>
            </w:r>
          </w:p>
        </w:tc>
        <w:tc>
          <w:tcPr>
            <w:tcW w:w="1176" w:type="dxa"/>
            <w:tcBorders>
              <w:top w:val="nil"/>
              <w:left w:val="nil"/>
              <w:bottom w:val="single" w:sz="4" w:space="0" w:color="auto"/>
              <w:right w:val="single" w:sz="4" w:space="0" w:color="auto"/>
            </w:tcBorders>
            <w:shd w:val="clear" w:color="000000" w:fill="C0C0C0"/>
            <w:vAlign w:val="bottom"/>
            <w:hideMark/>
          </w:tcPr>
          <w:p w:rsidR="000826EB" w:rsidRDefault="000826EB" w:rsidP="000826EB">
            <w:pPr>
              <w:jc w:val="right"/>
              <w:rPr>
                <w:rFonts w:ascii="Arial" w:hAnsi="Arial" w:cs="Arial"/>
                <w:sz w:val="20"/>
                <w:szCs w:val="20"/>
              </w:rPr>
            </w:pPr>
            <w:r>
              <w:rPr>
                <w:rFonts w:ascii="Arial" w:hAnsi="Arial" w:cs="Arial"/>
                <w:sz w:val="20"/>
                <w:szCs w:val="20"/>
              </w:rPr>
              <w:t>5 800 425</w:t>
            </w:r>
          </w:p>
        </w:tc>
        <w:tc>
          <w:tcPr>
            <w:tcW w:w="1176" w:type="dxa"/>
            <w:tcBorders>
              <w:top w:val="nil"/>
              <w:left w:val="nil"/>
              <w:bottom w:val="single" w:sz="4" w:space="0" w:color="auto"/>
              <w:right w:val="single" w:sz="4" w:space="0" w:color="auto"/>
            </w:tcBorders>
            <w:shd w:val="clear" w:color="000000" w:fill="C0C0C0"/>
            <w:vAlign w:val="bottom"/>
            <w:hideMark/>
          </w:tcPr>
          <w:p w:rsidR="000826EB" w:rsidRDefault="000826EB" w:rsidP="000826EB">
            <w:pPr>
              <w:jc w:val="right"/>
              <w:rPr>
                <w:rFonts w:ascii="Arial" w:hAnsi="Arial" w:cs="Arial"/>
                <w:sz w:val="20"/>
                <w:szCs w:val="20"/>
              </w:rPr>
            </w:pPr>
            <w:r>
              <w:rPr>
                <w:rFonts w:ascii="Arial" w:hAnsi="Arial" w:cs="Arial"/>
                <w:sz w:val="20"/>
                <w:szCs w:val="20"/>
              </w:rPr>
              <w:t>5 906 193</w:t>
            </w:r>
          </w:p>
        </w:tc>
        <w:tc>
          <w:tcPr>
            <w:tcW w:w="1176" w:type="dxa"/>
            <w:tcBorders>
              <w:top w:val="nil"/>
              <w:left w:val="nil"/>
              <w:bottom w:val="single" w:sz="4" w:space="0" w:color="auto"/>
              <w:right w:val="single" w:sz="8" w:space="0" w:color="auto"/>
            </w:tcBorders>
            <w:shd w:val="clear" w:color="000000" w:fill="C0C0C0"/>
            <w:vAlign w:val="bottom"/>
            <w:hideMark/>
          </w:tcPr>
          <w:p w:rsidR="000826EB" w:rsidRDefault="000826EB" w:rsidP="000826EB">
            <w:pPr>
              <w:jc w:val="right"/>
              <w:rPr>
                <w:rFonts w:ascii="Arial" w:hAnsi="Arial" w:cs="Arial"/>
                <w:sz w:val="20"/>
                <w:szCs w:val="20"/>
              </w:rPr>
            </w:pPr>
            <w:r>
              <w:rPr>
                <w:rFonts w:ascii="Arial" w:hAnsi="Arial" w:cs="Arial"/>
                <w:sz w:val="20"/>
                <w:szCs w:val="20"/>
              </w:rPr>
              <w:t>6 014 077</w:t>
            </w:r>
          </w:p>
        </w:tc>
      </w:tr>
      <w:tr w:rsidR="000826EB" w:rsidRPr="00A50957" w:rsidTr="0043097A">
        <w:trPr>
          <w:trHeight w:val="178"/>
        </w:trPr>
        <w:tc>
          <w:tcPr>
            <w:tcW w:w="3894" w:type="dxa"/>
            <w:tcBorders>
              <w:top w:val="nil"/>
              <w:left w:val="single" w:sz="8" w:space="0" w:color="auto"/>
              <w:bottom w:val="single" w:sz="4" w:space="0" w:color="000000"/>
              <w:right w:val="single" w:sz="4" w:space="0" w:color="000000"/>
            </w:tcBorders>
            <w:shd w:val="clear" w:color="auto" w:fill="auto"/>
            <w:noWrap/>
            <w:vAlign w:val="bottom"/>
            <w:hideMark/>
          </w:tcPr>
          <w:p w:rsidR="000826EB" w:rsidRPr="00A50957" w:rsidRDefault="000826EB" w:rsidP="000826EB">
            <w:pPr>
              <w:widowControl/>
              <w:autoSpaceDE/>
              <w:autoSpaceDN/>
              <w:rPr>
                <w:rFonts w:ascii="Arial" w:hAnsi="Arial" w:cs="Arial"/>
                <w:sz w:val="16"/>
                <w:szCs w:val="16"/>
                <w:lang w:val="et-EE" w:eastAsia="et-EE"/>
              </w:rPr>
            </w:pPr>
            <w:r w:rsidRPr="00A50957">
              <w:rPr>
                <w:rFonts w:ascii="Arial" w:hAnsi="Arial" w:cs="Arial"/>
                <w:sz w:val="16"/>
                <w:szCs w:val="16"/>
                <w:lang w:val="et-EE" w:eastAsia="et-EE"/>
              </w:rPr>
              <w:t xml:space="preserve">          sh tulumaks</w:t>
            </w:r>
          </w:p>
        </w:tc>
        <w:tc>
          <w:tcPr>
            <w:tcW w:w="1224" w:type="dxa"/>
            <w:tcBorders>
              <w:top w:val="nil"/>
              <w:left w:val="single" w:sz="4" w:space="0" w:color="auto"/>
              <w:bottom w:val="single" w:sz="4" w:space="0" w:color="auto"/>
              <w:right w:val="nil"/>
            </w:tcBorders>
            <w:shd w:val="clear" w:color="000000" w:fill="969696"/>
            <w:vAlign w:val="bottom"/>
            <w:hideMark/>
          </w:tcPr>
          <w:p w:rsidR="000826EB" w:rsidRDefault="000826EB" w:rsidP="000826EB">
            <w:pPr>
              <w:jc w:val="right"/>
              <w:rPr>
                <w:rFonts w:ascii="Arial" w:hAnsi="Arial" w:cs="Arial"/>
                <w:sz w:val="20"/>
                <w:szCs w:val="20"/>
              </w:rPr>
            </w:pPr>
            <w:r>
              <w:rPr>
                <w:rFonts w:ascii="Arial" w:hAnsi="Arial" w:cs="Arial"/>
                <w:sz w:val="20"/>
                <w:szCs w:val="20"/>
              </w:rPr>
              <w:t>5 083 069</w:t>
            </w:r>
          </w:p>
        </w:tc>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0826EB" w:rsidRDefault="000826EB" w:rsidP="000826EB">
            <w:pPr>
              <w:jc w:val="right"/>
              <w:rPr>
                <w:rFonts w:ascii="Arial" w:hAnsi="Arial" w:cs="Arial"/>
                <w:sz w:val="20"/>
                <w:szCs w:val="20"/>
              </w:rPr>
            </w:pPr>
            <w:r>
              <w:rPr>
                <w:rFonts w:ascii="Arial" w:hAnsi="Arial" w:cs="Arial"/>
                <w:sz w:val="20"/>
                <w:szCs w:val="20"/>
              </w:rPr>
              <w:t>5 184 730</w:t>
            </w:r>
          </w:p>
        </w:tc>
        <w:tc>
          <w:tcPr>
            <w:tcW w:w="1176" w:type="dxa"/>
            <w:tcBorders>
              <w:top w:val="nil"/>
              <w:left w:val="nil"/>
              <w:bottom w:val="single" w:sz="4" w:space="0" w:color="auto"/>
              <w:right w:val="single" w:sz="4" w:space="0" w:color="auto"/>
            </w:tcBorders>
            <w:shd w:val="clear" w:color="auto" w:fill="auto"/>
            <w:noWrap/>
            <w:vAlign w:val="bottom"/>
            <w:hideMark/>
          </w:tcPr>
          <w:p w:rsidR="000826EB" w:rsidRDefault="000826EB" w:rsidP="000826EB">
            <w:pPr>
              <w:jc w:val="right"/>
              <w:rPr>
                <w:rFonts w:ascii="Arial" w:hAnsi="Arial" w:cs="Arial"/>
                <w:sz w:val="20"/>
                <w:szCs w:val="20"/>
              </w:rPr>
            </w:pPr>
            <w:r>
              <w:rPr>
                <w:rFonts w:ascii="Arial" w:hAnsi="Arial" w:cs="Arial"/>
                <w:sz w:val="20"/>
                <w:szCs w:val="20"/>
              </w:rPr>
              <w:t>5 288 425</w:t>
            </w:r>
          </w:p>
        </w:tc>
        <w:tc>
          <w:tcPr>
            <w:tcW w:w="1176" w:type="dxa"/>
            <w:tcBorders>
              <w:top w:val="nil"/>
              <w:left w:val="nil"/>
              <w:bottom w:val="single" w:sz="4" w:space="0" w:color="auto"/>
              <w:right w:val="single" w:sz="4" w:space="0" w:color="auto"/>
            </w:tcBorders>
            <w:shd w:val="clear" w:color="auto" w:fill="auto"/>
            <w:noWrap/>
            <w:vAlign w:val="bottom"/>
            <w:hideMark/>
          </w:tcPr>
          <w:p w:rsidR="000826EB" w:rsidRDefault="000826EB" w:rsidP="000826EB">
            <w:pPr>
              <w:jc w:val="right"/>
              <w:rPr>
                <w:rFonts w:ascii="Arial" w:hAnsi="Arial" w:cs="Arial"/>
                <w:sz w:val="20"/>
                <w:szCs w:val="20"/>
              </w:rPr>
            </w:pPr>
            <w:r>
              <w:rPr>
                <w:rFonts w:ascii="Arial" w:hAnsi="Arial" w:cs="Arial"/>
                <w:sz w:val="20"/>
                <w:szCs w:val="20"/>
              </w:rPr>
              <w:t>5 394 193</w:t>
            </w:r>
          </w:p>
        </w:tc>
        <w:tc>
          <w:tcPr>
            <w:tcW w:w="1176" w:type="dxa"/>
            <w:tcBorders>
              <w:top w:val="nil"/>
              <w:left w:val="nil"/>
              <w:bottom w:val="single" w:sz="4" w:space="0" w:color="auto"/>
              <w:right w:val="single" w:sz="8" w:space="0" w:color="auto"/>
            </w:tcBorders>
            <w:shd w:val="clear" w:color="auto" w:fill="auto"/>
            <w:noWrap/>
            <w:vAlign w:val="bottom"/>
            <w:hideMark/>
          </w:tcPr>
          <w:p w:rsidR="000826EB" w:rsidRDefault="000826EB" w:rsidP="000826EB">
            <w:pPr>
              <w:jc w:val="right"/>
              <w:rPr>
                <w:rFonts w:ascii="Arial" w:hAnsi="Arial" w:cs="Arial"/>
                <w:sz w:val="20"/>
                <w:szCs w:val="20"/>
              </w:rPr>
            </w:pPr>
            <w:r>
              <w:rPr>
                <w:rFonts w:ascii="Arial" w:hAnsi="Arial" w:cs="Arial"/>
                <w:sz w:val="20"/>
                <w:szCs w:val="20"/>
              </w:rPr>
              <w:t>5 502 077</w:t>
            </w:r>
          </w:p>
        </w:tc>
      </w:tr>
      <w:tr w:rsidR="000826EB" w:rsidRPr="00A50957" w:rsidTr="0043097A">
        <w:trPr>
          <w:trHeight w:val="178"/>
        </w:trPr>
        <w:tc>
          <w:tcPr>
            <w:tcW w:w="3894" w:type="dxa"/>
            <w:tcBorders>
              <w:top w:val="nil"/>
              <w:left w:val="single" w:sz="8" w:space="0" w:color="auto"/>
              <w:bottom w:val="single" w:sz="4" w:space="0" w:color="000000"/>
              <w:right w:val="single" w:sz="4" w:space="0" w:color="000000"/>
            </w:tcBorders>
            <w:shd w:val="clear" w:color="auto" w:fill="auto"/>
            <w:noWrap/>
            <w:vAlign w:val="bottom"/>
            <w:hideMark/>
          </w:tcPr>
          <w:p w:rsidR="000826EB" w:rsidRPr="00A50957" w:rsidRDefault="000826EB" w:rsidP="000826EB">
            <w:pPr>
              <w:widowControl/>
              <w:autoSpaceDE/>
              <w:autoSpaceDN/>
              <w:rPr>
                <w:rFonts w:ascii="Arial" w:hAnsi="Arial" w:cs="Arial"/>
                <w:sz w:val="16"/>
                <w:szCs w:val="16"/>
                <w:lang w:val="et-EE" w:eastAsia="et-EE"/>
              </w:rPr>
            </w:pPr>
            <w:r w:rsidRPr="00A50957">
              <w:rPr>
                <w:rFonts w:ascii="Arial" w:hAnsi="Arial" w:cs="Arial"/>
                <w:sz w:val="16"/>
                <w:szCs w:val="16"/>
                <w:lang w:val="et-EE" w:eastAsia="et-EE"/>
              </w:rPr>
              <w:t xml:space="preserve">          sh maamaks</w:t>
            </w:r>
          </w:p>
        </w:tc>
        <w:tc>
          <w:tcPr>
            <w:tcW w:w="1224" w:type="dxa"/>
            <w:tcBorders>
              <w:top w:val="nil"/>
              <w:left w:val="single" w:sz="4" w:space="0" w:color="auto"/>
              <w:bottom w:val="single" w:sz="4" w:space="0" w:color="auto"/>
              <w:right w:val="nil"/>
            </w:tcBorders>
            <w:shd w:val="clear" w:color="000000" w:fill="969696"/>
            <w:vAlign w:val="bottom"/>
            <w:hideMark/>
          </w:tcPr>
          <w:p w:rsidR="000826EB" w:rsidRDefault="000826EB" w:rsidP="000826EB">
            <w:pPr>
              <w:jc w:val="right"/>
              <w:rPr>
                <w:rFonts w:ascii="Arial" w:hAnsi="Arial" w:cs="Arial"/>
                <w:sz w:val="20"/>
                <w:szCs w:val="20"/>
              </w:rPr>
            </w:pPr>
            <w:r>
              <w:rPr>
                <w:rFonts w:ascii="Arial" w:hAnsi="Arial" w:cs="Arial"/>
                <w:sz w:val="20"/>
                <w:szCs w:val="20"/>
              </w:rPr>
              <w:t>512 000</w:t>
            </w:r>
          </w:p>
        </w:tc>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0826EB" w:rsidRDefault="000826EB" w:rsidP="000826EB">
            <w:pPr>
              <w:jc w:val="right"/>
              <w:rPr>
                <w:rFonts w:ascii="Arial" w:hAnsi="Arial" w:cs="Arial"/>
                <w:sz w:val="20"/>
                <w:szCs w:val="20"/>
              </w:rPr>
            </w:pPr>
            <w:r>
              <w:rPr>
                <w:rFonts w:ascii="Arial" w:hAnsi="Arial" w:cs="Arial"/>
                <w:sz w:val="20"/>
                <w:szCs w:val="20"/>
              </w:rPr>
              <w:t>512 000</w:t>
            </w:r>
          </w:p>
        </w:tc>
        <w:tc>
          <w:tcPr>
            <w:tcW w:w="1176" w:type="dxa"/>
            <w:tcBorders>
              <w:top w:val="nil"/>
              <w:left w:val="nil"/>
              <w:bottom w:val="single" w:sz="4" w:space="0" w:color="auto"/>
              <w:right w:val="single" w:sz="4" w:space="0" w:color="auto"/>
            </w:tcBorders>
            <w:shd w:val="clear" w:color="auto" w:fill="auto"/>
            <w:noWrap/>
            <w:vAlign w:val="bottom"/>
            <w:hideMark/>
          </w:tcPr>
          <w:p w:rsidR="000826EB" w:rsidRDefault="000826EB" w:rsidP="000826EB">
            <w:pPr>
              <w:jc w:val="right"/>
              <w:rPr>
                <w:rFonts w:ascii="Arial" w:hAnsi="Arial" w:cs="Arial"/>
                <w:sz w:val="20"/>
                <w:szCs w:val="20"/>
              </w:rPr>
            </w:pPr>
            <w:r>
              <w:rPr>
                <w:rFonts w:ascii="Arial" w:hAnsi="Arial" w:cs="Arial"/>
                <w:sz w:val="20"/>
                <w:szCs w:val="20"/>
              </w:rPr>
              <w:t>512 000</w:t>
            </w:r>
          </w:p>
        </w:tc>
        <w:tc>
          <w:tcPr>
            <w:tcW w:w="1176" w:type="dxa"/>
            <w:tcBorders>
              <w:top w:val="nil"/>
              <w:left w:val="nil"/>
              <w:bottom w:val="single" w:sz="4" w:space="0" w:color="auto"/>
              <w:right w:val="single" w:sz="4" w:space="0" w:color="auto"/>
            </w:tcBorders>
            <w:shd w:val="clear" w:color="auto" w:fill="auto"/>
            <w:noWrap/>
            <w:vAlign w:val="bottom"/>
            <w:hideMark/>
          </w:tcPr>
          <w:p w:rsidR="000826EB" w:rsidRDefault="000826EB" w:rsidP="000826EB">
            <w:pPr>
              <w:jc w:val="right"/>
              <w:rPr>
                <w:rFonts w:ascii="Arial" w:hAnsi="Arial" w:cs="Arial"/>
                <w:sz w:val="20"/>
                <w:szCs w:val="20"/>
              </w:rPr>
            </w:pPr>
            <w:r>
              <w:rPr>
                <w:rFonts w:ascii="Arial" w:hAnsi="Arial" w:cs="Arial"/>
                <w:sz w:val="20"/>
                <w:szCs w:val="20"/>
              </w:rPr>
              <w:t>512 000</w:t>
            </w:r>
          </w:p>
        </w:tc>
        <w:tc>
          <w:tcPr>
            <w:tcW w:w="1176" w:type="dxa"/>
            <w:tcBorders>
              <w:top w:val="nil"/>
              <w:left w:val="nil"/>
              <w:bottom w:val="single" w:sz="4" w:space="0" w:color="auto"/>
              <w:right w:val="single" w:sz="8" w:space="0" w:color="auto"/>
            </w:tcBorders>
            <w:shd w:val="clear" w:color="auto" w:fill="auto"/>
            <w:noWrap/>
            <w:vAlign w:val="bottom"/>
            <w:hideMark/>
          </w:tcPr>
          <w:p w:rsidR="000826EB" w:rsidRDefault="000826EB" w:rsidP="000826EB">
            <w:pPr>
              <w:jc w:val="right"/>
              <w:rPr>
                <w:rFonts w:ascii="Arial" w:hAnsi="Arial" w:cs="Arial"/>
                <w:sz w:val="20"/>
                <w:szCs w:val="20"/>
              </w:rPr>
            </w:pPr>
            <w:r>
              <w:rPr>
                <w:rFonts w:ascii="Arial" w:hAnsi="Arial" w:cs="Arial"/>
                <w:sz w:val="20"/>
                <w:szCs w:val="20"/>
              </w:rPr>
              <w:t>512 000</w:t>
            </w:r>
          </w:p>
        </w:tc>
      </w:tr>
      <w:tr w:rsidR="000826EB" w:rsidRPr="00A50957" w:rsidTr="0043097A">
        <w:trPr>
          <w:trHeight w:val="178"/>
        </w:trPr>
        <w:tc>
          <w:tcPr>
            <w:tcW w:w="3894" w:type="dxa"/>
            <w:tcBorders>
              <w:top w:val="nil"/>
              <w:left w:val="single" w:sz="8" w:space="0" w:color="auto"/>
              <w:bottom w:val="single" w:sz="4" w:space="0" w:color="000000"/>
              <w:right w:val="single" w:sz="4" w:space="0" w:color="000000"/>
            </w:tcBorders>
            <w:shd w:val="clear" w:color="auto" w:fill="auto"/>
            <w:noWrap/>
            <w:vAlign w:val="bottom"/>
            <w:hideMark/>
          </w:tcPr>
          <w:p w:rsidR="000826EB" w:rsidRPr="00A50957" w:rsidRDefault="000826EB" w:rsidP="000826EB">
            <w:pPr>
              <w:widowControl/>
              <w:autoSpaceDE/>
              <w:autoSpaceDN/>
              <w:rPr>
                <w:rFonts w:ascii="Arial" w:hAnsi="Arial" w:cs="Arial"/>
                <w:sz w:val="16"/>
                <w:szCs w:val="16"/>
                <w:lang w:val="et-EE" w:eastAsia="et-EE"/>
              </w:rPr>
            </w:pPr>
            <w:r w:rsidRPr="00A50957">
              <w:rPr>
                <w:rFonts w:ascii="Arial" w:hAnsi="Arial" w:cs="Arial"/>
                <w:sz w:val="16"/>
                <w:szCs w:val="16"/>
                <w:lang w:val="et-EE" w:eastAsia="et-EE"/>
              </w:rPr>
              <w:t xml:space="preserve">          sh muud maksutulud</w:t>
            </w:r>
          </w:p>
        </w:tc>
        <w:tc>
          <w:tcPr>
            <w:tcW w:w="1224" w:type="dxa"/>
            <w:tcBorders>
              <w:top w:val="nil"/>
              <w:left w:val="single" w:sz="4" w:space="0" w:color="auto"/>
              <w:bottom w:val="single" w:sz="4" w:space="0" w:color="auto"/>
              <w:right w:val="nil"/>
            </w:tcBorders>
            <w:shd w:val="clear" w:color="000000" w:fill="969696"/>
            <w:vAlign w:val="bottom"/>
            <w:hideMark/>
          </w:tcPr>
          <w:p w:rsidR="000826EB" w:rsidRDefault="000826EB" w:rsidP="000826EB">
            <w:pPr>
              <w:jc w:val="right"/>
              <w:rPr>
                <w:rFonts w:ascii="Arial" w:hAnsi="Arial" w:cs="Arial"/>
                <w:sz w:val="20"/>
                <w:szCs w:val="20"/>
              </w:rPr>
            </w:pPr>
            <w:r>
              <w:rPr>
                <w:rFonts w:ascii="Arial" w:hAnsi="Arial" w:cs="Arial"/>
                <w:sz w:val="20"/>
                <w:szCs w:val="20"/>
              </w:rPr>
              <w:t>0</w:t>
            </w:r>
          </w:p>
        </w:tc>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0826EB" w:rsidRDefault="000826EB" w:rsidP="000826EB">
            <w:pPr>
              <w:rPr>
                <w:rFonts w:ascii="Arial" w:hAnsi="Arial" w:cs="Arial"/>
                <w:sz w:val="20"/>
                <w:szCs w:val="20"/>
              </w:rPr>
            </w:pPr>
            <w:r>
              <w:rPr>
                <w:rFonts w:ascii="Arial" w:hAnsi="Arial" w:cs="Arial"/>
                <w:sz w:val="20"/>
                <w:szCs w:val="20"/>
              </w:rPr>
              <w:t> </w:t>
            </w:r>
          </w:p>
        </w:tc>
        <w:tc>
          <w:tcPr>
            <w:tcW w:w="1176" w:type="dxa"/>
            <w:tcBorders>
              <w:top w:val="nil"/>
              <w:left w:val="nil"/>
              <w:bottom w:val="single" w:sz="4" w:space="0" w:color="auto"/>
              <w:right w:val="single" w:sz="4" w:space="0" w:color="auto"/>
            </w:tcBorders>
            <w:shd w:val="clear" w:color="auto" w:fill="auto"/>
            <w:noWrap/>
            <w:vAlign w:val="bottom"/>
            <w:hideMark/>
          </w:tcPr>
          <w:p w:rsidR="000826EB" w:rsidRDefault="000826EB" w:rsidP="000826EB">
            <w:pPr>
              <w:rPr>
                <w:rFonts w:ascii="Arial" w:hAnsi="Arial" w:cs="Arial"/>
                <w:sz w:val="20"/>
                <w:szCs w:val="20"/>
              </w:rPr>
            </w:pPr>
            <w:r>
              <w:rPr>
                <w:rFonts w:ascii="Arial" w:hAnsi="Arial" w:cs="Arial"/>
                <w:sz w:val="20"/>
                <w:szCs w:val="20"/>
              </w:rPr>
              <w:t> </w:t>
            </w:r>
          </w:p>
        </w:tc>
        <w:tc>
          <w:tcPr>
            <w:tcW w:w="1176" w:type="dxa"/>
            <w:tcBorders>
              <w:top w:val="nil"/>
              <w:left w:val="nil"/>
              <w:bottom w:val="single" w:sz="4" w:space="0" w:color="auto"/>
              <w:right w:val="single" w:sz="4" w:space="0" w:color="auto"/>
            </w:tcBorders>
            <w:shd w:val="clear" w:color="auto" w:fill="auto"/>
            <w:noWrap/>
            <w:vAlign w:val="bottom"/>
            <w:hideMark/>
          </w:tcPr>
          <w:p w:rsidR="000826EB" w:rsidRDefault="000826EB" w:rsidP="000826EB">
            <w:pPr>
              <w:rPr>
                <w:rFonts w:ascii="Arial" w:hAnsi="Arial" w:cs="Arial"/>
                <w:sz w:val="20"/>
                <w:szCs w:val="20"/>
              </w:rPr>
            </w:pPr>
            <w:r>
              <w:rPr>
                <w:rFonts w:ascii="Arial" w:hAnsi="Arial" w:cs="Arial"/>
                <w:sz w:val="20"/>
                <w:szCs w:val="20"/>
              </w:rPr>
              <w:t> </w:t>
            </w:r>
          </w:p>
        </w:tc>
        <w:tc>
          <w:tcPr>
            <w:tcW w:w="1176" w:type="dxa"/>
            <w:tcBorders>
              <w:top w:val="nil"/>
              <w:left w:val="nil"/>
              <w:bottom w:val="single" w:sz="4" w:space="0" w:color="auto"/>
              <w:right w:val="single" w:sz="8" w:space="0" w:color="auto"/>
            </w:tcBorders>
            <w:shd w:val="clear" w:color="auto" w:fill="auto"/>
            <w:noWrap/>
            <w:vAlign w:val="bottom"/>
            <w:hideMark/>
          </w:tcPr>
          <w:p w:rsidR="000826EB" w:rsidRDefault="000826EB" w:rsidP="000826EB">
            <w:pPr>
              <w:rPr>
                <w:rFonts w:ascii="Arial" w:hAnsi="Arial" w:cs="Arial"/>
                <w:sz w:val="20"/>
                <w:szCs w:val="20"/>
              </w:rPr>
            </w:pPr>
            <w:r>
              <w:rPr>
                <w:rFonts w:ascii="Arial" w:hAnsi="Arial" w:cs="Arial"/>
                <w:sz w:val="20"/>
                <w:szCs w:val="20"/>
              </w:rPr>
              <w:t> </w:t>
            </w:r>
          </w:p>
        </w:tc>
      </w:tr>
      <w:tr w:rsidR="000826EB" w:rsidRPr="00A50957" w:rsidTr="0043097A">
        <w:trPr>
          <w:trHeight w:val="178"/>
        </w:trPr>
        <w:tc>
          <w:tcPr>
            <w:tcW w:w="3894" w:type="dxa"/>
            <w:tcBorders>
              <w:top w:val="nil"/>
              <w:left w:val="single" w:sz="8" w:space="0" w:color="auto"/>
              <w:bottom w:val="single" w:sz="4" w:space="0" w:color="000000"/>
              <w:right w:val="single" w:sz="4" w:space="0" w:color="000000"/>
            </w:tcBorders>
            <w:shd w:val="clear" w:color="auto" w:fill="auto"/>
            <w:noWrap/>
            <w:vAlign w:val="bottom"/>
            <w:hideMark/>
          </w:tcPr>
          <w:p w:rsidR="000826EB" w:rsidRPr="00A50957" w:rsidRDefault="000826EB" w:rsidP="000826EB">
            <w:pPr>
              <w:widowControl/>
              <w:autoSpaceDE/>
              <w:autoSpaceDN/>
              <w:rPr>
                <w:rFonts w:ascii="Arial" w:hAnsi="Arial" w:cs="Arial"/>
                <w:sz w:val="16"/>
                <w:szCs w:val="16"/>
                <w:lang w:val="et-EE" w:eastAsia="et-EE"/>
              </w:rPr>
            </w:pPr>
            <w:r w:rsidRPr="00A50957">
              <w:rPr>
                <w:rFonts w:ascii="Arial" w:hAnsi="Arial" w:cs="Arial"/>
                <w:sz w:val="16"/>
                <w:szCs w:val="16"/>
                <w:lang w:val="et-EE" w:eastAsia="et-EE"/>
              </w:rPr>
              <w:t xml:space="preserve">    Tulud kaupade ja teenuste müügist</w:t>
            </w:r>
          </w:p>
        </w:tc>
        <w:tc>
          <w:tcPr>
            <w:tcW w:w="1224" w:type="dxa"/>
            <w:tcBorders>
              <w:top w:val="nil"/>
              <w:left w:val="single" w:sz="4" w:space="0" w:color="auto"/>
              <w:bottom w:val="single" w:sz="4" w:space="0" w:color="auto"/>
              <w:right w:val="nil"/>
            </w:tcBorders>
            <w:shd w:val="clear" w:color="000000" w:fill="969696"/>
            <w:vAlign w:val="bottom"/>
            <w:hideMark/>
          </w:tcPr>
          <w:p w:rsidR="000826EB" w:rsidRDefault="000826EB" w:rsidP="000826EB">
            <w:pPr>
              <w:jc w:val="right"/>
              <w:rPr>
                <w:rFonts w:ascii="Arial" w:hAnsi="Arial" w:cs="Arial"/>
                <w:sz w:val="20"/>
                <w:szCs w:val="20"/>
              </w:rPr>
            </w:pPr>
            <w:r>
              <w:rPr>
                <w:rFonts w:ascii="Arial" w:hAnsi="Arial" w:cs="Arial"/>
                <w:sz w:val="20"/>
                <w:szCs w:val="20"/>
              </w:rPr>
              <w:t>1 324 236</w:t>
            </w:r>
          </w:p>
        </w:tc>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0826EB" w:rsidRDefault="000826EB" w:rsidP="000826EB">
            <w:pPr>
              <w:jc w:val="right"/>
              <w:rPr>
                <w:rFonts w:ascii="Arial" w:hAnsi="Arial" w:cs="Arial"/>
                <w:sz w:val="20"/>
                <w:szCs w:val="20"/>
              </w:rPr>
            </w:pPr>
            <w:r>
              <w:rPr>
                <w:rFonts w:ascii="Arial" w:hAnsi="Arial" w:cs="Arial"/>
                <w:sz w:val="20"/>
                <w:szCs w:val="20"/>
              </w:rPr>
              <w:t>1 324 236</w:t>
            </w:r>
          </w:p>
        </w:tc>
        <w:tc>
          <w:tcPr>
            <w:tcW w:w="1176" w:type="dxa"/>
            <w:tcBorders>
              <w:top w:val="nil"/>
              <w:left w:val="nil"/>
              <w:bottom w:val="single" w:sz="4" w:space="0" w:color="auto"/>
              <w:right w:val="single" w:sz="4" w:space="0" w:color="auto"/>
            </w:tcBorders>
            <w:shd w:val="clear" w:color="auto" w:fill="auto"/>
            <w:noWrap/>
            <w:vAlign w:val="bottom"/>
            <w:hideMark/>
          </w:tcPr>
          <w:p w:rsidR="000826EB" w:rsidRDefault="000826EB" w:rsidP="000826EB">
            <w:pPr>
              <w:jc w:val="right"/>
              <w:rPr>
                <w:rFonts w:ascii="Arial" w:hAnsi="Arial" w:cs="Arial"/>
                <w:sz w:val="20"/>
                <w:szCs w:val="20"/>
              </w:rPr>
            </w:pPr>
            <w:r>
              <w:rPr>
                <w:rFonts w:ascii="Arial" w:hAnsi="Arial" w:cs="Arial"/>
                <w:sz w:val="20"/>
                <w:szCs w:val="20"/>
              </w:rPr>
              <w:t>1 337 479</w:t>
            </w:r>
          </w:p>
        </w:tc>
        <w:tc>
          <w:tcPr>
            <w:tcW w:w="1176" w:type="dxa"/>
            <w:tcBorders>
              <w:top w:val="nil"/>
              <w:left w:val="nil"/>
              <w:bottom w:val="single" w:sz="4" w:space="0" w:color="auto"/>
              <w:right w:val="single" w:sz="4" w:space="0" w:color="auto"/>
            </w:tcBorders>
            <w:shd w:val="clear" w:color="auto" w:fill="auto"/>
            <w:noWrap/>
            <w:vAlign w:val="bottom"/>
            <w:hideMark/>
          </w:tcPr>
          <w:p w:rsidR="000826EB" w:rsidRDefault="000826EB" w:rsidP="000826EB">
            <w:pPr>
              <w:jc w:val="right"/>
              <w:rPr>
                <w:rFonts w:ascii="Arial" w:hAnsi="Arial" w:cs="Arial"/>
                <w:sz w:val="20"/>
                <w:szCs w:val="20"/>
              </w:rPr>
            </w:pPr>
            <w:r>
              <w:rPr>
                <w:rFonts w:ascii="Arial" w:hAnsi="Arial" w:cs="Arial"/>
                <w:sz w:val="20"/>
                <w:szCs w:val="20"/>
              </w:rPr>
              <w:t>1 364 228</w:t>
            </w:r>
          </w:p>
        </w:tc>
        <w:tc>
          <w:tcPr>
            <w:tcW w:w="1176" w:type="dxa"/>
            <w:tcBorders>
              <w:top w:val="nil"/>
              <w:left w:val="nil"/>
              <w:bottom w:val="single" w:sz="4" w:space="0" w:color="auto"/>
              <w:right w:val="single" w:sz="8" w:space="0" w:color="auto"/>
            </w:tcBorders>
            <w:shd w:val="clear" w:color="auto" w:fill="auto"/>
            <w:noWrap/>
            <w:vAlign w:val="bottom"/>
            <w:hideMark/>
          </w:tcPr>
          <w:p w:rsidR="000826EB" w:rsidRDefault="000826EB" w:rsidP="000826EB">
            <w:pPr>
              <w:jc w:val="right"/>
              <w:rPr>
                <w:rFonts w:ascii="Arial" w:hAnsi="Arial" w:cs="Arial"/>
                <w:sz w:val="20"/>
                <w:szCs w:val="20"/>
              </w:rPr>
            </w:pPr>
            <w:r>
              <w:rPr>
                <w:rFonts w:ascii="Arial" w:hAnsi="Arial" w:cs="Arial"/>
                <w:sz w:val="20"/>
                <w:szCs w:val="20"/>
              </w:rPr>
              <w:t>1 391 513</w:t>
            </w:r>
          </w:p>
        </w:tc>
      </w:tr>
      <w:tr w:rsidR="000826EB" w:rsidRPr="00A50957" w:rsidTr="0043097A">
        <w:trPr>
          <w:trHeight w:val="178"/>
        </w:trPr>
        <w:tc>
          <w:tcPr>
            <w:tcW w:w="3894" w:type="dxa"/>
            <w:tcBorders>
              <w:top w:val="nil"/>
              <w:left w:val="single" w:sz="8" w:space="0" w:color="auto"/>
              <w:bottom w:val="single" w:sz="4" w:space="0" w:color="000000"/>
              <w:right w:val="single" w:sz="4" w:space="0" w:color="000000"/>
            </w:tcBorders>
            <w:shd w:val="clear" w:color="auto" w:fill="auto"/>
            <w:noWrap/>
            <w:vAlign w:val="bottom"/>
            <w:hideMark/>
          </w:tcPr>
          <w:p w:rsidR="000826EB" w:rsidRPr="00A50957" w:rsidRDefault="000826EB" w:rsidP="000826EB">
            <w:pPr>
              <w:widowControl/>
              <w:autoSpaceDE/>
              <w:autoSpaceDN/>
              <w:rPr>
                <w:rFonts w:ascii="Arial" w:hAnsi="Arial" w:cs="Arial"/>
                <w:sz w:val="16"/>
                <w:szCs w:val="16"/>
                <w:lang w:val="et-EE" w:eastAsia="et-EE"/>
              </w:rPr>
            </w:pPr>
            <w:r w:rsidRPr="00A50957">
              <w:rPr>
                <w:rFonts w:ascii="Arial" w:hAnsi="Arial" w:cs="Arial"/>
                <w:sz w:val="16"/>
                <w:szCs w:val="16"/>
                <w:lang w:val="et-EE" w:eastAsia="et-EE"/>
              </w:rPr>
              <w:t xml:space="preserve">    Saadavad toetused tegevuskuludeks</w:t>
            </w:r>
          </w:p>
        </w:tc>
        <w:tc>
          <w:tcPr>
            <w:tcW w:w="1224" w:type="dxa"/>
            <w:tcBorders>
              <w:top w:val="nil"/>
              <w:left w:val="single" w:sz="4" w:space="0" w:color="auto"/>
              <w:bottom w:val="single" w:sz="4" w:space="0" w:color="auto"/>
              <w:right w:val="single" w:sz="4" w:space="0" w:color="auto"/>
            </w:tcBorders>
            <w:shd w:val="clear" w:color="000000" w:fill="C0C0C0"/>
            <w:vAlign w:val="bottom"/>
            <w:hideMark/>
          </w:tcPr>
          <w:p w:rsidR="000826EB" w:rsidRDefault="000826EB" w:rsidP="000826EB">
            <w:pPr>
              <w:jc w:val="right"/>
              <w:rPr>
                <w:rFonts w:ascii="Arial" w:hAnsi="Arial" w:cs="Arial"/>
                <w:sz w:val="20"/>
                <w:szCs w:val="20"/>
              </w:rPr>
            </w:pPr>
            <w:r>
              <w:rPr>
                <w:rFonts w:ascii="Arial" w:hAnsi="Arial" w:cs="Arial"/>
                <w:sz w:val="20"/>
                <w:szCs w:val="20"/>
              </w:rPr>
              <w:t>4 973 369</w:t>
            </w:r>
          </w:p>
        </w:tc>
        <w:tc>
          <w:tcPr>
            <w:tcW w:w="1176" w:type="dxa"/>
            <w:tcBorders>
              <w:top w:val="nil"/>
              <w:left w:val="nil"/>
              <w:bottom w:val="single" w:sz="4" w:space="0" w:color="auto"/>
              <w:right w:val="single" w:sz="4" w:space="0" w:color="auto"/>
            </w:tcBorders>
            <w:shd w:val="clear" w:color="000000" w:fill="C0C0C0"/>
            <w:vAlign w:val="bottom"/>
            <w:hideMark/>
          </w:tcPr>
          <w:p w:rsidR="000826EB" w:rsidRDefault="000826EB" w:rsidP="000826EB">
            <w:pPr>
              <w:jc w:val="right"/>
              <w:rPr>
                <w:rFonts w:ascii="Arial" w:hAnsi="Arial" w:cs="Arial"/>
                <w:sz w:val="20"/>
                <w:szCs w:val="20"/>
              </w:rPr>
            </w:pPr>
            <w:r>
              <w:rPr>
                <w:rFonts w:ascii="Arial" w:hAnsi="Arial" w:cs="Arial"/>
                <w:sz w:val="20"/>
                <w:szCs w:val="20"/>
              </w:rPr>
              <w:t>4 337 672</w:t>
            </w:r>
          </w:p>
        </w:tc>
        <w:tc>
          <w:tcPr>
            <w:tcW w:w="1176" w:type="dxa"/>
            <w:tcBorders>
              <w:top w:val="nil"/>
              <w:left w:val="nil"/>
              <w:bottom w:val="single" w:sz="4" w:space="0" w:color="auto"/>
              <w:right w:val="single" w:sz="4" w:space="0" w:color="auto"/>
            </w:tcBorders>
            <w:shd w:val="clear" w:color="000000" w:fill="C0C0C0"/>
            <w:vAlign w:val="bottom"/>
            <w:hideMark/>
          </w:tcPr>
          <w:p w:rsidR="000826EB" w:rsidRDefault="000826EB" w:rsidP="000826EB">
            <w:pPr>
              <w:jc w:val="right"/>
              <w:rPr>
                <w:rFonts w:ascii="Arial" w:hAnsi="Arial" w:cs="Arial"/>
                <w:sz w:val="20"/>
                <w:szCs w:val="20"/>
              </w:rPr>
            </w:pPr>
            <w:r>
              <w:rPr>
                <w:rFonts w:ascii="Arial" w:hAnsi="Arial" w:cs="Arial"/>
                <w:sz w:val="20"/>
                <w:szCs w:val="20"/>
              </w:rPr>
              <w:t>4 380 368</w:t>
            </w:r>
          </w:p>
        </w:tc>
        <w:tc>
          <w:tcPr>
            <w:tcW w:w="1176" w:type="dxa"/>
            <w:tcBorders>
              <w:top w:val="nil"/>
              <w:left w:val="nil"/>
              <w:bottom w:val="single" w:sz="4" w:space="0" w:color="auto"/>
              <w:right w:val="single" w:sz="4" w:space="0" w:color="auto"/>
            </w:tcBorders>
            <w:shd w:val="clear" w:color="000000" w:fill="C0C0C0"/>
            <w:vAlign w:val="bottom"/>
            <w:hideMark/>
          </w:tcPr>
          <w:p w:rsidR="000826EB" w:rsidRDefault="000826EB" w:rsidP="000826EB">
            <w:pPr>
              <w:jc w:val="right"/>
              <w:rPr>
                <w:rFonts w:ascii="Arial" w:hAnsi="Arial" w:cs="Arial"/>
                <w:sz w:val="20"/>
                <w:szCs w:val="20"/>
              </w:rPr>
            </w:pPr>
            <w:r>
              <w:rPr>
                <w:rFonts w:ascii="Arial" w:hAnsi="Arial" w:cs="Arial"/>
                <w:sz w:val="20"/>
                <w:szCs w:val="20"/>
              </w:rPr>
              <w:t>4 423 491</w:t>
            </w:r>
          </w:p>
        </w:tc>
        <w:tc>
          <w:tcPr>
            <w:tcW w:w="1176" w:type="dxa"/>
            <w:tcBorders>
              <w:top w:val="nil"/>
              <w:left w:val="nil"/>
              <w:bottom w:val="single" w:sz="4" w:space="0" w:color="auto"/>
              <w:right w:val="single" w:sz="8" w:space="0" w:color="auto"/>
            </w:tcBorders>
            <w:shd w:val="clear" w:color="000000" w:fill="C0C0C0"/>
            <w:vAlign w:val="bottom"/>
            <w:hideMark/>
          </w:tcPr>
          <w:p w:rsidR="000826EB" w:rsidRDefault="000826EB" w:rsidP="000826EB">
            <w:pPr>
              <w:jc w:val="right"/>
              <w:rPr>
                <w:rFonts w:ascii="Arial" w:hAnsi="Arial" w:cs="Arial"/>
                <w:sz w:val="20"/>
                <w:szCs w:val="20"/>
              </w:rPr>
            </w:pPr>
            <w:r>
              <w:rPr>
                <w:rFonts w:ascii="Arial" w:hAnsi="Arial" w:cs="Arial"/>
                <w:sz w:val="20"/>
                <w:szCs w:val="20"/>
              </w:rPr>
              <w:t>4 467 045</w:t>
            </w:r>
          </w:p>
        </w:tc>
      </w:tr>
      <w:tr w:rsidR="000826EB" w:rsidRPr="00A50957" w:rsidTr="0043097A">
        <w:trPr>
          <w:trHeight w:val="178"/>
        </w:trPr>
        <w:tc>
          <w:tcPr>
            <w:tcW w:w="3894" w:type="dxa"/>
            <w:tcBorders>
              <w:top w:val="nil"/>
              <w:left w:val="single" w:sz="8" w:space="0" w:color="auto"/>
              <w:bottom w:val="single" w:sz="4" w:space="0" w:color="000000"/>
              <w:right w:val="single" w:sz="4" w:space="0" w:color="000000"/>
            </w:tcBorders>
            <w:shd w:val="clear" w:color="auto" w:fill="auto"/>
            <w:noWrap/>
            <w:vAlign w:val="bottom"/>
            <w:hideMark/>
          </w:tcPr>
          <w:p w:rsidR="000826EB" w:rsidRPr="00A50957" w:rsidRDefault="000826EB" w:rsidP="000826EB">
            <w:pPr>
              <w:widowControl/>
              <w:autoSpaceDE/>
              <w:autoSpaceDN/>
              <w:rPr>
                <w:rFonts w:ascii="Arial" w:hAnsi="Arial" w:cs="Arial"/>
                <w:sz w:val="16"/>
                <w:szCs w:val="16"/>
                <w:lang w:val="et-EE" w:eastAsia="et-EE"/>
              </w:rPr>
            </w:pPr>
            <w:r w:rsidRPr="00A50957">
              <w:rPr>
                <w:rFonts w:ascii="Arial" w:hAnsi="Arial" w:cs="Arial"/>
                <w:sz w:val="16"/>
                <w:szCs w:val="16"/>
                <w:lang w:val="et-EE" w:eastAsia="et-EE"/>
              </w:rPr>
              <w:t xml:space="preserve">         sh  tasandusfond </w:t>
            </w:r>
          </w:p>
        </w:tc>
        <w:tc>
          <w:tcPr>
            <w:tcW w:w="1224" w:type="dxa"/>
            <w:tcBorders>
              <w:top w:val="nil"/>
              <w:left w:val="single" w:sz="4" w:space="0" w:color="auto"/>
              <w:bottom w:val="single" w:sz="4" w:space="0" w:color="auto"/>
              <w:right w:val="nil"/>
            </w:tcBorders>
            <w:shd w:val="clear" w:color="000000" w:fill="969696"/>
            <w:vAlign w:val="bottom"/>
            <w:hideMark/>
          </w:tcPr>
          <w:p w:rsidR="000826EB" w:rsidRDefault="000826EB" w:rsidP="000826EB">
            <w:pPr>
              <w:jc w:val="right"/>
              <w:rPr>
                <w:rFonts w:ascii="Arial" w:hAnsi="Arial" w:cs="Arial"/>
                <w:sz w:val="20"/>
                <w:szCs w:val="20"/>
              </w:rPr>
            </w:pPr>
            <w:r>
              <w:rPr>
                <w:rFonts w:ascii="Arial" w:hAnsi="Arial" w:cs="Arial"/>
                <w:sz w:val="20"/>
                <w:szCs w:val="20"/>
              </w:rPr>
              <w:t>1 323 055</w:t>
            </w:r>
          </w:p>
        </w:tc>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0826EB" w:rsidRDefault="000826EB" w:rsidP="000826EB">
            <w:pPr>
              <w:jc w:val="right"/>
              <w:rPr>
                <w:rFonts w:ascii="Arial" w:hAnsi="Arial" w:cs="Arial"/>
                <w:sz w:val="20"/>
                <w:szCs w:val="20"/>
              </w:rPr>
            </w:pPr>
            <w:r>
              <w:rPr>
                <w:rFonts w:ascii="Arial" w:hAnsi="Arial" w:cs="Arial"/>
                <w:sz w:val="20"/>
                <w:szCs w:val="20"/>
              </w:rPr>
              <w:t>1 336 286</w:t>
            </w:r>
          </w:p>
        </w:tc>
        <w:tc>
          <w:tcPr>
            <w:tcW w:w="1176" w:type="dxa"/>
            <w:tcBorders>
              <w:top w:val="nil"/>
              <w:left w:val="nil"/>
              <w:bottom w:val="single" w:sz="4" w:space="0" w:color="auto"/>
              <w:right w:val="single" w:sz="4" w:space="0" w:color="auto"/>
            </w:tcBorders>
            <w:shd w:val="clear" w:color="auto" w:fill="auto"/>
            <w:noWrap/>
            <w:vAlign w:val="bottom"/>
            <w:hideMark/>
          </w:tcPr>
          <w:p w:rsidR="000826EB" w:rsidRDefault="000826EB" w:rsidP="000826EB">
            <w:pPr>
              <w:jc w:val="right"/>
              <w:rPr>
                <w:rFonts w:ascii="Arial" w:hAnsi="Arial" w:cs="Arial"/>
                <w:sz w:val="20"/>
                <w:szCs w:val="20"/>
              </w:rPr>
            </w:pPr>
            <w:r>
              <w:rPr>
                <w:rFonts w:ascii="Arial" w:hAnsi="Arial" w:cs="Arial"/>
                <w:sz w:val="20"/>
                <w:szCs w:val="20"/>
              </w:rPr>
              <w:t>1 349 648</w:t>
            </w:r>
          </w:p>
        </w:tc>
        <w:tc>
          <w:tcPr>
            <w:tcW w:w="1176" w:type="dxa"/>
            <w:tcBorders>
              <w:top w:val="nil"/>
              <w:left w:val="nil"/>
              <w:bottom w:val="single" w:sz="4" w:space="0" w:color="auto"/>
              <w:right w:val="single" w:sz="4" w:space="0" w:color="auto"/>
            </w:tcBorders>
            <w:shd w:val="clear" w:color="auto" w:fill="auto"/>
            <w:noWrap/>
            <w:vAlign w:val="bottom"/>
            <w:hideMark/>
          </w:tcPr>
          <w:p w:rsidR="000826EB" w:rsidRDefault="000826EB" w:rsidP="000826EB">
            <w:pPr>
              <w:jc w:val="right"/>
              <w:rPr>
                <w:rFonts w:ascii="Arial" w:hAnsi="Arial" w:cs="Arial"/>
                <w:sz w:val="20"/>
                <w:szCs w:val="20"/>
              </w:rPr>
            </w:pPr>
            <w:r>
              <w:rPr>
                <w:rFonts w:ascii="Arial" w:hAnsi="Arial" w:cs="Arial"/>
                <w:sz w:val="20"/>
                <w:szCs w:val="20"/>
              </w:rPr>
              <w:t>1 363 145</w:t>
            </w:r>
          </w:p>
        </w:tc>
        <w:tc>
          <w:tcPr>
            <w:tcW w:w="1176" w:type="dxa"/>
            <w:tcBorders>
              <w:top w:val="nil"/>
              <w:left w:val="nil"/>
              <w:bottom w:val="single" w:sz="4" w:space="0" w:color="auto"/>
              <w:right w:val="single" w:sz="8" w:space="0" w:color="auto"/>
            </w:tcBorders>
            <w:shd w:val="clear" w:color="auto" w:fill="auto"/>
            <w:noWrap/>
            <w:vAlign w:val="bottom"/>
            <w:hideMark/>
          </w:tcPr>
          <w:p w:rsidR="000826EB" w:rsidRDefault="000826EB" w:rsidP="000826EB">
            <w:pPr>
              <w:jc w:val="right"/>
              <w:rPr>
                <w:rFonts w:ascii="Arial" w:hAnsi="Arial" w:cs="Arial"/>
                <w:sz w:val="20"/>
                <w:szCs w:val="20"/>
              </w:rPr>
            </w:pPr>
            <w:r>
              <w:rPr>
                <w:rFonts w:ascii="Arial" w:hAnsi="Arial" w:cs="Arial"/>
                <w:sz w:val="20"/>
                <w:szCs w:val="20"/>
              </w:rPr>
              <w:t>1 376 776</w:t>
            </w:r>
          </w:p>
        </w:tc>
      </w:tr>
      <w:tr w:rsidR="000826EB" w:rsidRPr="00A50957" w:rsidTr="0043097A">
        <w:trPr>
          <w:trHeight w:val="178"/>
        </w:trPr>
        <w:tc>
          <w:tcPr>
            <w:tcW w:w="3894" w:type="dxa"/>
            <w:tcBorders>
              <w:top w:val="nil"/>
              <w:left w:val="single" w:sz="8" w:space="0" w:color="auto"/>
              <w:bottom w:val="single" w:sz="4" w:space="0" w:color="000000"/>
              <w:right w:val="single" w:sz="4" w:space="0" w:color="000000"/>
            </w:tcBorders>
            <w:shd w:val="clear" w:color="auto" w:fill="auto"/>
            <w:noWrap/>
            <w:vAlign w:val="bottom"/>
            <w:hideMark/>
          </w:tcPr>
          <w:p w:rsidR="000826EB" w:rsidRPr="00A50957" w:rsidRDefault="000826EB" w:rsidP="000826EB">
            <w:pPr>
              <w:widowControl/>
              <w:autoSpaceDE/>
              <w:autoSpaceDN/>
              <w:rPr>
                <w:rFonts w:ascii="Arial" w:hAnsi="Arial" w:cs="Arial"/>
                <w:sz w:val="16"/>
                <w:szCs w:val="16"/>
                <w:lang w:val="et-EE" w:eastAsia="et-EE"/>
              </w:rPr>
            </w:pPr>
            <w:r w:rsidRPr="00A50957">
              <w:rPr>
                <w:rFonts w:ascii="Arial" w:hAnsi="Arial" w:cs="Arial"/>
                <w:sz w:val="16"/>
                <w:szCs w:val="16"/>
                <w:lang w:val="et-EE" w:eastAsia="et-EE"/>
              </w:rPr>
              <w:t xml:space="preserve">         sh  toetusfond</w:t>
            </w:r>
          </w:p>
        </w:tc>
        <w:tc>
          <w:tcPr>
            <w:tcW w:w="1224" w:type="dxa"/>
            <w:tcBorders>
              <w:top w:val="nil"/>
              <w:left w:val="single" w:sz="4" w:space="0" w:color="auto"/>
              <w:bottom w:val="single" w:sz="4" w:space="0" w:color="auto"/>
              <w:right w:val="nil"/>
            </w:tcBorders>
            <w:shd w:val="clear" w:color="000000" w:fill="969696"/>
            <w:vAlign w:val="bottom"/>
            <w:hideMark/>
          </w:tcPr>
          <w:p w:rsidR="000826EB" w:rsidRDefault="000826EB" w:rsidP="000826EB">
            <w:pPr>
              <w:jc w:val="right"/>
              <w:rPr>
                <w:rFonts w:ascii="Arial" w:hAnsi="Arial" w:cs="Arial"/>
                <w:sz w:val="20"/>
                <w:szCs w:val="20"/>
              </w:rPr>
            </w:pPr>
            <w:r>
              <w:rPr>
                <w:rFonts w:ascii="Arial" w:hAnsi="Arial" w:cs="Arial"/>
                <w:sz w:val="20"/>
                <w:szCs w:val="20"/>
              </w:rPr>
              <w:t>3 582 257</w:t>
            </w:r>
          </w:p>
        </w:tc>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0826EB" w:rsidRDefault="000826EB" w:rsidP="000826EB">
            <w:pPr>
              <w:jc w:val="right"/>
              <w:rPr>
                <w:rFonts w:ascii="Arial" w:hAnsi="Arial" w:cs="Arial"/>
                <w:sz w:val="20"/>
                <w:szCs w:val="20"/>
              </w:rPr>
            </w:pPr>
            <w:r>
              <w:rPr>
                <w:rFonts w:ascii="Arial" w:hAnsi="Arial" w:cs="Arial"/>
                <w:sz w:val="20"/>
                <w:szCs w:val="20"/>
              </w:rPr>
              <w:t>2 933 329</w:t>
            </w:r>
          </w:p>
        </w:tc>
        <w:tc>
          <w:tcPr>
            <w:tcW w:w="1176" w:type="dxa"/>
            <w:tcBorders>
              <w:top w:val="nil"/>
              <w:left w:val="nil"/>
              <w:bottom w:val="single" w:sz="4" w:space="0" w:color="auto"/>
              <w:right w:val="single" w:sz="4" w:space="0" w:color="auto"/>
            </w:tcBorders>
            <w:shd w:val="clear" w:color="auto" w:fill="auto"/>
            <w:noWrap/>
            <w:vAlign w:val="bottom"/>
            <w:hideMark/>
          </w:tcPr>
          <w:p w:rsidR="000826EB" w:rsidRDefault="000826EB" w:rsidP="000826EB">
            <w:pPr>
              <w:jc w:val="right"/>
              <w:rPr>
                <w:rFonts w:ascii="Arial" w:hAnsi="Arial" w:cs="Arial"/>
                <w:sz w:val="20"/>
                <w:szCs w:val="20"/>
              </w:rPr>
            </w:pPr>
            <w:r>
              <w:rPr>
                <w:rFonts w:ascii="Arial" w:hAnsi="Arial" w:cs="Arial"/>
                <w:sz w:val="20"/>
                <w:szCs w:val="20"/>
              </w:rPr>
              <w:t>2 962 662</w:t>
            </w:r>
          </w:p>
        </w:tc>
        <w:tc>
          <w:tcPr>
            <w:tcW w:w="1176" w:type="dxa"/>
            <w:tcBorders>
              <w:top w:val="nil"/>
              <w:left w:val="nil"/>
              <w:bottom w:val="single" w:sz="4" w:space="0" w:color="auto"/>
              <w:right w:val="single" w:sz="4" w:space="0" w:color="auto"/>
            </w:tcBorders>
            <w:shd w:val="clear" w:color="auto" w:fill="auto"/>
            <w:noWrap/>
            <w:vAlign w:val="bottom"/>
            <w:hideMark/>
          </w:tcPr>
          <w:p w:rsidR="000826EB" w:rsidRDefault="000826EB" w:rsidP="000826EB">
            <w:pPr>
              <w:jc w:val="right"/>
              <w:rPr>
                <w:rFonts w:ascii="Arial" w:hAnsi="Arial" w:cs="Arial"/>
                <w:sz w:val="20"/>
                <w:szCs w:val="20"/>
              </w:rPr>
            </w:pPr>
            <w:r>
              <w:rPr>
                <w:rFonts w:ascii="Arial" w:hAnsi="Arial" w:cs="Arial"/>
                <w:sz w:val="20"/>
                <w:szCs w:val="20"/>
              </w:rPr>
              <w:t>2 992 289</w:t>
            </w:r>
          </w:p>
        </w:tc>
        <w:tc>
          <w:tcPr>
            <w:tcW w:w="1176" w:type="dxa"/>
            <w:tcBorders>
              <w:top w:val="nil"/>
              <w:left w:val="nil"/>
              <w:bottom w:val="single" w:sz="4" w:space="0" w:color="auto"/>
              <w:right w:val="single" w:sz="4" w:space="0" w:color="auto"/>
            </w:tcBorders>
            <w:shd w:val="clear" w:color="auto" w:fill="auto"/>
            <w:noWrap/>
            <w:vAlign w:val="bottom"/>
            <w:hideMark/>
          </w:tcPr>
          <w:p w:rsidR="000826EB" w:rsidRDefault="000826EB" w:rsidP="000826EB">
            <w:pPr>
              <w:jc w:val="right"/>
              <w:rPr>
                <w:rFonts w:ascii="Arial" w:hAnsi="Arial" w:cs="Arial"/>
                <w:sz w:val="20"/>
                <w:szCs w:val="20"/>
              </w:rPr>
            </w:pPr>
            <w:r>
              <w:rPr>
                <w:rFonts w:ascii="Arial" w:hAnsi="Arial" w:cs="Arial"/>
                <w:sz w:val="20"/>
                <w:szCs w:val="20"/>
              </w:rPr>
              <w:t>3 022 212</w:t>
            </w:r>
          </w:p>
        </w:tc>
      </w:tr>
      <w:tr w:rsidR="000826EB" w:rsidRPr="00A50957" w:rsidTr="0043097A">
        <w:trPr>
          <w:trHeight w:val="178"/>
        </w:trPr>
        <w:tc>
          <w:tcPr>
            <w:tcW w:w="3894" w:type="dxa"/>
            <w:tcBorders>
              <w:top w:val="nil"/>
              <w:left w:val="single" w:sz="8" w:space="0" w:color="auto"/>
              <w:bottom w:val="single" w:sz="4" w:space="0" w:color="000000"/>
              <w:right w:val="single" w:sz="4" w:space="0" w:color="000000"/>
            </w:tcBorders>
            <w:shd w:val="clear" w:color="auto" w:fill="auto"/>
            <w:noWrap/>
            <w:vAlign w:val="bottom"/>
            <w:hideMark/>
          </w:tcPr>
          <w:p w:rsidR="000826EB" w:rsidRPr="00A50957" w:rsidRDefault="000826EB" w:rsidP="000826EB">
            <w:pPr>
              <w:widowControl/>
              <w:autoSpaceDE/>
              <w:autoSpaceDN/>
              <w:rPr>
                <w:rFonts w:ascii="Arial" w:hAnsi="Arial" w:cs="Arial"/>
                <w:sz w:val="16"/>
                <w:szCs w:val="16"/>
                <w:lang w:val="et-EE" w:eastAsia="et-EE"/>
              </w:rPr>
            </w:pPr>
            <w:r w:rsidRPr="00A50957">
              <w:rPr>
                <w:rFonts w:ascii="Arial" w:hAnsi="Arial" w:cs="Arial"/>
                <w:sz w:val="16"/>
                <w:szCs w:val="16"/>
                <w:lang w:val="et-EE" w:eastAsia="et-EE"/>
              </w:rPr>
              <w:t xml:space="preserve">         sh muud saadud toetused tegevuskuludeks</w:t>
            </w:r>
          </w:p>
        </w:tc>
        <w:tc>
          <w:tcPr>
            <w:tcW w:w="1224" w:type="dxa"/>
            <w:tcBorders>
              <w:top w:val="nil"/>
              <w:left w:val="single" w:sz="4" w:space="0" w:color="auto"/>
              <w:bottom w:val="single" w:sz="4" w:space="0" w:color="auto"/>
              <w:right w:val="nil"/>
            </w:tcBorders>
            <w:shd w:val="clear" w:color="000000" w:fill="969696"/>
            <w:vAlign w:val="bottom"/>
            <w:hideMark/>
          </w:tcPr>
          <w:p w:rsidR="000826EB" w:rsidRDefault="000826EB" w:rsidP="000826EB">
            <w:pPr>
              <w:jc w:val="right"/>
              <w:rPr>
                <w:rFonts w:ascii="Arial" w:hAnsi="Arial" w:cs="Arial"/>
                <w:sz w:val="20"/>
                <w:szCs w:val="20"/>
              </w:rPr>
            </w:pPr>
            <w:r>
              <w:rPr>
                <w:rFonts w:ascii="Arial" w:hAnsi="Arial" w:cs="Arial"/>
                <w:sz w:val="20"/>
                <w:szCs w:val="20"/>
              </w:rPr>
              <w:t>68 057</w:t>
            </w:r>
          </w:p>
        </w:tc>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0826EB" w:rsidRDefault="000826EB" w:rsidP="000826EB">
            <w:pPr>
              <w:jc w:val="right"/>
              <w:rPr>
                <w:rFonts w:ascii="Arial" w:hAnsi="Arial" w:cs="Arial"/>
                <w:sz w:val="20"/>
                <w:szCs w:val="20"/>
              </w:rPr>
            </w:pPr>
            <w:r>
              <w:rPr>
                <w:rFonts w:ascii="Arial" w:hAnsi="Arial" w:cs="Arial"/>
                <w:sz w:val="20"/>
                <w:szCs w:val="20"/>
              </w:rPr>
              <w:t>68 057</w:t>
            </w:r>
          </w:p>
        </w:tc>
        <w:tc>
          <w:tcPr>
            <w:tcW w:w="1176" w:type="dxa"/>
            <w:tcBorders>
              <w:top w:val="nil"/>
              <w:left w:val="nil"/>
              <w:bottom w:val="single" w:sz="4" w:space="0" w:color="auto"/>
              <w:right w:val="single" w:sz="4" w:space="0" w:color="auto"/>
            </w:tcBorders>
            <w:shd w:val="clear" w:color="auto" w:fill="auto"/>
            <w:noWrap/>
            <w:vAlign w:val="bottom"/>
            <w:hideMark/>
          </w:tcPr>
          <w:p w:rsidR="000826EB" w:rsidRDefault="000826EB" w:rsidP="000826EB">
            <w:pPr>
              <w:jc w:val="right"/>
              <w:rPr>
                <w:rFonts w:ascii="Arial" w:hAnsi="Arial" w:cs="Arial"/>
                <w:sz w:val="20"/>
                <w:szCs w:val="20"/>
              </w:rPr>
            </w:pPr>
            <w:r>
              <w:rPr>
                <w:rFonts w:ascii="Arial" w:hAnsi="Arial" w:cs="Arial"/>
                <w:sz w:val="20"/>
                <w:szCs w:val="20"/>
              </w:rPr>
              <w:t>68 057</w:t>
            </w:r>
          </w:p>
        </w:tc>
        <w:tc>
          <w:tcPr>
            <w:tcW w:w="1176" w:type="dxa"/>
            <w:tcBorders>
              <w:top w:val="nil"/>
              <w:left w:val="nil"/>
              <w:bottom w:val="single" w:sz="4" w:space="0" w:color="auto"/>
              <w:right w:val="single" w:sz="4" w:space="0" w:color="auto"/>
            </w:tcBorders>
            <w:shd w:val="clear" w:color="auto" w:fill="auto"/>
            <w:noWrap/>
            <w:vAlign w:val="bottom"/>
            <w:hideMark/>
          </w:tcPr>
          <w:p w:rsidR="000826EB" w:rsidRDefault="000826EB" w:rsidP="000826EB">
            <w:pPr>
              <w:jc w:val="right"/>
              <w:rPr>
                <w:rFonts w:ascii="Arial" w:hAnsi="Arial" w:cs="Arial"/>
                <w:sz w:val="20"/>
                <w:szCs w:val="20"/>
              </w:rPr>
            </w:pPr>
            <w:r>
              <w:rPr>
                <w:rFonts w:ascii="Arial" w:hAnsi="Arial" w:cs="Arial"/>
                <w:sz w:val="20"/>
                <w:szCs w:val="20"/>
              </w:rPr>
              <w:t>68 057</w:t>
            </w:r>
          </w:p>
        </w:tc>
        <w:tc>
          <w:tcPr>
            <w:tcW w:w="1176" w:type="dxa"/>
            <w:tcBorders>
              <w:top w:val="nil"/>
              <w:left w:val="nil"/>
              <w:bottom w:val="single" w:sz="4" w:space="0" w:color="auto"/>
              <w:right w:val="single" w:sz="4" w:space="0" w:color="auto"/>
            </w:tcBorders>
            <w:shd w:val="clear" w:color="auto" w:fill="auto"/>
            <w:noWrap/>
            <w:vAlign w:val="bottom"/>
            <w:hideMark/>
          </w:tcPr>
          <w:p w:rsidR="000826EB" w:rsidRDefault="000826EB" w:rsidP="000826EB">
            <w:pPr>
              <w:jc w:val="right"/>
              <w:rPr>
                <w:rFonts w:ascii="Arial" w:hAnsi="Arial" w:cs="Arial"/>
                <w:sz w:val="20"/>
                <w:szCs w:val="20"/>
              </w:rPr>
            </w:pPr>
            <w:r>
              <w:rPr>
                <w:rFonts w:ascii="Arial" w:hAnsi="Arial" w:cs="Arial"/>
                <w:sz w:val="20"/>
                <w:szCs w:val="20"/>
              </w:rPr>
              <w:t>68 057</w:t>
            </w:r>
          </w:p>
        </w:tc>
      </w:tr>
      <w:tr w:rsidR="000826EB" w:rsidRPr="00A50957" w:rsidTr="0043097A">
        <w:trPr>
          <w:trHeight w:val="178"/>
        </w:trPr>
        <w:tc>
          <w:tcPr>
            <w:tcW w:w="3894" w:type="dxa"/>
            <w:tcBorders>
              <w:top w:val="nil"/>
              <w:left w:val="single" w:sz="8" w:space="0" w:color="auto"/>
              <w:bottom w:val="single" w:sz="4" w:space="0" w:color="000000"/>
              <w:right w:val="single" w:sz="4" w:space="0" w:color="000000"/>
            </w:tcBorders>
            <w:shd w:val="clear" w:color="auto" w:fill="auto"/>
            <w:noWrap/>
            <w:vAlign w:val="bottom"/>
            <w:hideMark/>
          </w:tcPr>
          <w:p w:rsidR="000826EB" w:rsidRPr="00A50957" w:rsidRDefault="000826EB" w:rsidP="000826EB">
            <w:pPr>
              <w:widowControl/>
              <w:autoSpaceDE/>
              <w:autoSpaceDN/>
              <w:rPr>
                <w:rFonts w:ascii="Arial" w:hAnsi="Arial" w:cs="Arial"/>
                <w:sz w:val="16"/>
                <w:szCs w:val="16"/>
                <w:lang w:val="et-EE" w:eastAsia="et-EE"/>
              </w:rPr>
            </w:pPr>
            <w:r w:rsidRPr="00A50957">
              <w:rPr>
                <w:rFonts w:ascii="Arial" w:hAnsi="Arial" w:cs="Arial"/>
                <w:sz w:val="16"/>
                <w:szCs w:val="16"/>
                <w:lang w:val="et-EE" w:eastAsia="et-EE"/>
              </w:rPr>
              <w:t xml:space="preserve">     Muud tegevustulud</w:t>
            </w:r>
          </w:p>
        </w:tc>
        <w:tc>
          <w:tcPr>
            <w:tcW w:w="1224" w:type="dxa"/>
            <w:tcBorders>
              <w:top w:val="nil"/>
              <w:left w:val="single" w:sz="4" w:space="0" w:color="auto"/>
              <w:bottom w:val="single" w:sz="4" w:space="0" w:color="auto"/>
              <w:right w:val="nil"/>
            </w:tcBorders>
            <w:shd w:val="clear" w:color="000000" w:fill="969696"/>
            <w:vAlign w:val="bottom"/>
            <w:hideMark/>
          </w:tcPr>
          <w:p w:rsidR="000826EB" w:rsidRDefault="000826EB" w:rsidP="000826EB">
            <w:pPr>
              <w:jc w:val="right"/>
              <w:rPr>
                <w:rFonts w:ascii="Arial" w:hAnsi="Arial" w:cs="Arial"/>
                <w:sz w:val="20"/>
                <w:szCs w:val="20"/>
              </w:rPr>
            </w:pPr>
            <w:r>
              <w:rPr>
                <w:rFonts w:ascii="Arial" w:hAnsi="Arial" w:cs="Arial"/>
                <w:sz w:val="20"/>
                <w:szCs w:val="20"/>
              </w:rPr>
              <w:t>100 600</w:t>
            </w:r>
          </w:p>
        </w:tc>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0826EB" w:rsidRDefault="000826EB" w:rsidP="000826EB">
            <w:pPr>
              <w:jc w:val="right"/>
              <w:rPr>
                <w:rFonts w:ascii="Arial" w:hAnsi="Arial" w:cs="Arial"/>
                <w:sz w:val="20"/>
                <w:szCs w:val="20"/>
              </w:rPr>
            </w:pPr>
            <w:r>
              <w:rPr>
                <w:rFonts w:ascii="Arial" w:hAnsi="Arial" w:cs="Arial"/>
                <w:sz w:val="20"/>
                <w:szCs w:val="20"/>
              </w:rPr>
              <w:t>59 811</w:t>
            </w:r>
          </w:p>
        </w:tc>
        <w:tc>
          <w:tcPr>
            <w:tcW w:w="1176" w:type="dxa"/>
            <w:tcBorders>
              <w:top w:val="nil"/>
              <w:left w:val="nil"/>
              <w:bottom w:val="single" w:sz="4" w:space="0" w:color="auto"/>
              <w:right w:val="single" w:sz="4" w:space="0" w:color="auto"/>
            </w:tcBorders>
            <w:shd w:val="clear" w:color="auto" w:fill="auto"/>
            <w:noWrap/>
            <w:vAlign w:val="bottom"/>
            <w:hideMark/>
          </w:tcPr>
          <w:p w:rsidR="000826EB" w:rsidRDefault="000826EB" w:rsidP="000826EB">
            <w:pPr>
              <w:jc w:val="right"/>
              <w:rPr>
                <w:rFonts w:ascii="Arial" w:hAnsi="Arial" w:cs="Arial"/>
                <w:sz w:val="20"/>
                <w:szCs w:val="20"/>
              </w:rPr>
            </w:pPr>
            <w:r>
              <w:rPr>
                <w:rFonts w:ascii="Arial" w:hAnsi="Arial" w:cs="Arial"/>
                <w:sz w:val="20"/>
                <w:szCs w:val="20"/>
              </w:rPr>
              <w:t>53 830</w:t>
            </w:r>
          </w:p>
        </w:tc>
        <w:tc>
          <w:tcPr>
            <w:tcW w:w="1176" w:type="dxa"/>
            <w:tcBorders>
              <w:top w:val="nil"/>
              <w:left w:val="nil"/>
              <w:bottom w:val="single" w:sz="4" w:space="0" w:color="auto"/>
              <w:right w:val="single" w:sz="4" w:space="0" w:color="auto"/>
            </w:tcBorders>
            <w:shd w:val="clear" w:color="auto" w:fill="auto"/>
            <w:noWrap/>
            <w:vAlign w:val="bottom"/>
            <w:hideMark/>
          </w:tcPr>
          <w:p w:rsidR="000826EB" w:rsidRDefault="000826EB" w:rsidP="000826EB">
            <w:pPr>
              <w:jc w:val="right"/>
              <w:rPr>
                <w:rFonts w:ascii="Arial" w:hAnsi="Arial" w:cs="Arial"/>
                <w:sz w:val="20"/>
                <w:szCs w:val="20"/>
              </w:rPr>
            </w:pPr>
            <w:r>
              <w:rPr>
                <w:rFonts w:ascii="Arial" w:hAnsi="Arial" w:cs="Arial"/>
                <w:sz w:val="20"/>
                <w:szCs w:val="20"/>
              </w:rPr>
              <w:t>48 447</w:t>
            </w:r>
          </w:p>
        </w:tc>
        <w:tc>
          <w:tcPr>
            <w:tcW w:w="1176" w:type="dxa"/>
            <w:tcBorders>
              <w:top w:val="nil"/>
              <w:left w:val="nil"/>
              <w:bottom w:val="single" w:sz="4" w:space="0" w:color="auto"/>
              <w:right w:val="single" w:sz="8" w:space="0" w:color="auto"/>
            </w:tcBorders>
            <w:shd w:val="clear" w:color="auto" w:fill="auto"/>
            <w:noWrap/>
            <w:vAlign w:val="bottom"/>
            <w:hideMark/>
          </w:tcPr>
          <w:p w:rsidR="000826EB" w:rsidRDefault="000826EB" w:rsidP="000826EB">
            <w:pPr>
              <w:jc w:val="right"/>
              <w:rPr>
                <w:rFonts w:ascii="Arial" w:hAnsi="Arial" w:cs="Arial"/>
                <w:sz w:val="20"/>
                <w:szCs w:val="20"/>
              </w:rPr>
            </w:pPr>
            <w:r>
              <w:rPr>
                <w:rFonts w:ascii="Arial" w:hAnsi="Arial" w:cs="Arial"/>
                <w:sz w:val="20"/>
                <w:szCs w:val="20"/>
              </w:rPr>
              <w:t>43 602</w:t>
            </w:r>
          </w:p>
        </w:tc>
      </w:tr>
    </w:tbl>
    <w:p w:rsidR="007D3A0F" w:rsidRDefault="007D3A0F" w:rsidP="00E45E62">
      <w:pPr>
        <w:spacing w:line="276" w:lineRule="auto"/>
        <w:jc w:val="both"/>
        <w:rPr>
          <w:lang w:val="et-EE"/>
        </w:rPr>
      </w:pPr>
    </w:p>
    <w:p w:rsidR="007D3A0F" w:rsidRPr="00460178" w:rsidRDefault="00417DD5" w:rsidP="00A27A28">
      <w:pPr>
        <w:spacing w:line="276" w:lineRule="auto"/>
        <w:rPr>
          <w:sz w:val="24"/>
          <w:szCs w:val="24"/>
          <w:lang w:val="et-EE"/>
        </w:rPr>
      </w:pPr>
      <w:r>
        <w:rPr>
          <w:sz w:val="24"/>
          <w:szCs w:val="24"/>
          <w:lang w:val="et-EE"/>
        </w:rPr>
        <w:t>Järgnevaks e</w:t>
      </w:r>
      <w:r w:rsidR="00DC2A2D">
        <w:rPr>
          <w:sz w:val="24"/>
          <w:szCs w:val="24"/>
          <w:lang w:val="et-EE"/>
        </w:rPr>
        <w:t>elarvestrateegia perioodiks 2021</w:t>
      </w:r>
      <w:r>
        <w:rPr>
          <w:sz w:val="24"/>
          <w:szCs w:val="24"/>
          <w:lang w:val="et-EE"/>
        </w:rPr>
        <w:t>-202</w:t>
      </w:r>
      <w:r w:rsidR="00DC2A2D">
        <w:rPr>
          <w:sz w:val="24"/>
          <w:szCs w:val="24"/>
          <w:lang w:val="et-EE"/>
        </w:rPr>
        <w:t>4</w:t>
      </w:r>
      <w:r>
        <w:rPr>
          <w:sz w:val="24"/>
          <w:szCs w:val="24"/>
          <w:lang w:val="et-EE"/>
        </w:rPr>
        <w:t xml:space="preserve"> on p</w:t>
      </w:r>
      <w:r w:rsidR="001905BA">
        <w:rPr>
          <w:sz w:val="24"/>
          <w:szCs w:val="24"/>
          <w:lang w:val="et-EE"/>
        </w:rPr>
        <w:t>õhitegevuse tulude planeerimisel lähtutud</w:t>
      </w:r>
      <w:r>
        <w:rPr>
          <w:sz w:val="24"/>
          <w:szCs w:val="24"/>
          <w:lang w:val="et-EE"/>
        </w:rPr>
        <w:t>:</w:t>
      </w:r>
    </w:p>
    <w:p w:rsidR="007D3A0F" w:rsidRPr="00DC2A2D" w:rsidRDefault="001D7AE6" w:rsidP="00417DD5">
      <w:pPr>
        <w:pStyle w:val="ListParagraph"/>
        <w:numPr>
          <w:ilvl w:val="0"/>
          <w:numId w:val="25"/>
        </w:numPr>
        <w:spacing w:line="276" w:lineRule="auto"/>
        <w:jc w:val="both"/>
        <w:rPr>
          <w:sz w:val="24"/>
          <w:szCs w:val="24"/>
          <w:lang w:val="et-EE"/>
        </w:rPr>
      </w:pPr>
      <w:r>
        <w:rPr>
          <w:sz w:val="24"/>
          <w:szCs w:val="24"/>
          <w:lang w:val="et-EE"/>
        </w:rPr>
        <w:t>tulumaksu laekumise kasvu prognoos</w:t>
      </w:r>
      <w:r w:rsidR="00417DD5" w:rsidRPr="00DC2A2D">
        <w:rPr>
          <w:sz w:val="24"/>
          <w:szCs w:val="24"/>
          <w:lang w:val="et-EE"/>
        </w:rPr>
        <w:t xml:space="preserve"> </w:t>
      </w:r>
      <w:r>
        <w:rPr>
          <w:sz w:val="24"/>
          <w:szCs w:val="24"/>
          <w:lang w:val="et-EE"/>
        </w:rPr>
        <w:t xml:space="preserve">strateegiaperioodil </w:t>
      </w:r>
      <w:r w:rsidRPr="009442E8">
        <w:rPr>
          <w:sz w:val="24"/>
          <w:szCs w:val="24"/>
          <w:lang w:val="et-EE"/>
        </w:rPr>
        <w:t>on 2</w:t>
      </w:r>
      <w:r w:rsidR="00417DD5" w:rsidRPr="009442E8">
        <w:rPr>
          <w:sz w:val="24"/>
          <w:szCs w:val="24"/>
          <w:lang w:val="et-EE"/>
        </w:rPr>
        <w:t xml:space="preserve">%, mis on Rahandusministeeriumi </w:t>
      </w:r>
      <w:r w:rsidRPr="009442E8">
        <w:rPr>
          <w:sz w:val="24"/>
          <w:szCs w:val="24"/>
          <w:lang w:val="et-EE"/>
        </w:rPr>
        <w:t>suvisest majandusprognoosist 1,8</w:t>
      </w:r>
      <w:r w:rsidR="001C30B9" w:rsidRPr="009442E8">
        <w:rPr>
          <w:sz w:val="24"/>
          <w:szCs w:val="24"/>
          <w:lang w:val="et-EE"/>
        </w:rPr>
        <w:t xml:space="preserve">% </w:t>
      </w:r>
      <w:r w:rsidRPr="009442E8">
        <w:rPr>
          <w:sz w:val="24"/>
          <w:szCs w:val="24"/>
          <w:lang w:val="et-EE"/>
        </w:rPr>
        <w:t>väiksem</w:t>
      </w:r>
      <w:r w:rsidR="001C30B9" w:rsidRPr="009442E8">
        <w:rPr>
          <w:sz w:val="24"/>
          <w:szCs w:val="24"/>
          <w:lang w:val="et-EE"/>
        </w:rPr>
        <w:t xml:space="preserve">. </w:t>
      </w:r>
      <w:r w:rsidR="006120CD" w:rsidRPr="009442E8">
        <w:rPr>
          <w:sz w:val="24"/>
          <w:szCs w:val="24"/>
          <w:lang w:val="et-EE"/>
        </w:rPr>
        <w:t>2020. aastal tõsteti</w:t>
      </w:r>
      <w:r w:rsidR="006120CD">
        <w:rPr>
          <w:sz w:val="24"/>
          <w:szCs w:val="24"/>
          <w:lang w:val="et-EE"/>
        </w:rPr>
        <w:t xml:space="preserve"> kohalike omavalitsustele makstava füüsilise isiku tulumaksu laekumine 11,96%-le, mis varasemalt oli 11,93%.</w:t>
      </w:r>
    </w:p>
    <w:p w:rsidR="00417DD5" w:rsidRPr="00DC2A2D" w:rsidRDefault="00417DD5" w:rsidP="00417DD5">
      <w:pPr>
        <w:pStyle w:val="ListParagraph"/>
        <w:numPr>
          <w:ilvl w:val="0"/>
          <w:numId w:val="25"/>
        </w:numPr>
        <w:spacing w:line="276" w:lineRule="auto"/>
        <w:jc w:val="both"/>
        <w:rPr>
          <w:sz w:val="24"/>
          <w:szCs w:val="24"/>
          <w:lang w:val="et-EE"/>
        </w:rPr>
      </w:pPr>
      <w:r w:rsidRPr="00DC2A2D">
        <w:rPr>
          <w:sz w:val="24"/>
          <w:szCs w:val="24"/>
          <w:lang w:val="et-EE"/>
        </w:rPr>
        <w:t>maamaksu laekumistes muudatusi ei ole ehk vastavalt volikogu otsusele on Vinni valla maksumääraks kehtestatud 2,5%.</w:t>
      </w:r>
    </w:p>
    <w:p w:rsidR="00417DD5" w:rsidRPr="00DC2A2D" w:rsidRDefault="00417DD5" w:rsidP="00417DD5">
      <w:pPr>
        <w:pStyle w:val="ListParagraph"/>
        <w:numPr>
          <w:ilvl w:val="0"/>
          <w:numId w:val="25"/>
        </w:numPr>
        <w:spacing w:line="276" w:lineRule="auto"/>
        <w:jc w:val="both"/>
        <w:rPr>
          <w:sz w:val="24"/>
          <w:szCs w:val="24"/>
          <w:lang w:val="et-EE"/>
        </w:rPr>
      </w:pPr>
      <w:r w:rsidRPr="00DC2A2D">
        <w:rPr>
          <w:sz w:val="24"/>
          <w:szCs w:val="24"/>
          <w:lang w:val="et-EE"/>
        </w:rPr>
        <w:t>kaupade</w:t>
      </w:r>
      <w:r w:rsidRPr="009442E8">
        <w:rPr>
          <w:sz w:val="24"/>
          <w:szCs w:val="24"/>
          <w:lang w:val="et-EE"/>
        </w:rPr>
        <w:t>, teenuste müüg</w:t>
      </w:r>
      <w:r w:rsidR="00C77EE0" w:rsidRPr="009442E8">
        <w:rPr>
          <w:sz w:val="24"/>
          <w:szCs w:val="24"/>
          <w:lang w:val="et-EE"/>
        </w:rPr>
        <w:t xml:space="preserve">ist saadava tulu </w:t>
      </w:r>
      <w:r w:rsidR="00FC3418" w:rsidRPr="009442E8">
        <w:rPr>
          <w:sz w:val="24"/>
          <w:szCs w:val="24"/>
          <w:lang w:val="et-EE"/>
        </w:rPr>
        <w:t>perioodil 2021.a jääb 2020.a tasemele. 2022. a prognoositud tõusuks 1% ning 2023-2024 - 2%</w:t>
      </w:r>
      <w:r w:rsidR="0006578B">
        <w:rPr>
          <w:sz w:val="24"/>
          <w:szCs w:val="24"/>
          <w:lang w:val="et-EE"/>
        </w:rPr>
        <w:t>.</w:t>
      </w:r>
    </w:p>
    <w:p w:rsidR="00417DD5" w:rsidRPr="00DC2A2D" w:rsidRDefault="00BB762F" w:rsidP="00417DD5">
      <w:pPr>
        <w:pStyle w:val="ListParagraph"/>
        <w:numPr>
          <w:ilvl w:val="0"/>
          <w:numId w:val="25"/>
        </w:numPr>
        <w:spacing w:line="276" w:lineRule="auto"/>
        <w:jc w:val="both"/>
        <w:rPr>
          <w:sz w:val="24"/>
          <w:szCs w:val="24"/>
          <w:lang w:val="et-EE"/>
        </w:rPr>
      </w:pPr>
      <w:r w:rsidRPr="00DC2A2D">
        <w:rPr>
          <w:sz w:val="24"/>
          <w:szCs w:val="24"/>
          <w:lang w:val="et-EE"/>
        </w:rPr>
        <w:t>saadavate toetuste</w:t>
      </w:r>
      <w:r w:rsidR="00FC3418">
        <w:rPr>
          <w:sz w:val="24"/>
          <w:szCs w:val="24"/>
          <w:lang w:val="et-EE"/>
        </w:rPr>
        <w:t xml:space="preserve"> </w:t>
      </w:r>
      <w:r w:rsidR="00663944">
        <w:rPr>
          <w:sz w:val="24"/>
          <w:szCs w:val="24"/>
          <w:lang w:val="et-EE"/>
        </w:rPr>
        <w:t>maht 2021. aastal väheneb 13</w:t>
      </w:r>
      <w:r w:rsidR="00FC3418">
        <w:rPr>
          <w:sz w:val="24"/>
          <w:szCs w:val="24"/>
          <w:lang w:val="et-EE"/>
        </w:rPr>
        <w:t>%</w:t>
      </w:r>
      <w:r w:rsidR="00663944">
        <w:rPr>
          <w:sz w:val="24"/>
          <w:szCs w:val="24"/>
          <w:lang w:val="et-EE"/>
        </w:rPr>
        <w:t xml:space="preserve"> võrra</w:t>
      </w:r>
      <w:r w:rsidR="00FC3418">
        <w:rPr>
          <w:sz w:val="24"/>
          <w:szCs w:val="24"/>
          <w:lang w:val="et-EE"/>
        </w:rPr>
        <w:t xml:space="preserve">. </w:t>
      </w:r>
      <w:r w:rsidR="00F475F6">
        <w:rPr>
          <w:sz w:val="24"/>
          <w:szCs w:val="24"/>
          <w:lang w:val="et-EE"/>
        </w:rPr>
        <w:t xml:space="preserve">Toetuste maht väheneb võrreldes </w:t>
      </w:r>
      <w:r w:rsidR="00FC3418">
        <w:rPr>
          <w:sz w:val="24"/>
          <w:szCs w:val="24"/>
          <w:lang w:val="et-EE"/>
        </w:rPr>
        <w:t>2020.a</w:t>
      </w:r>
      <w:r w:rsidR="00F475F6">
        <w:rPr>
          <w:sz w:val="24"/>
          <w:szCs w:val="24"/>
          <w:lang w:val="et-EE"/>
        </w:rPr>
        <w:t>, kuna</w:t>
      </w:r>
      <w:r w:rsidR="00FC3418">
        <w:rPr>
          <w:sz w:val="24"/>
          <w:szCs w:val="24"/>
          <w:lang w:val="et-EE"/>
        </w:rPr>
        <w:t xml:space="preserve"> kohalikele omavalitsustele </w:t>
      </w:r>
      <w:r w:rsidR="00F475F6">
        <w:rPr>
          <w:sz w:val="24"/>
          <w:szCs w:val="24"/>
          <w:lang w:val="et-EE"/>
        </w:rPr>
        <w:t xml:space="preserve">eraldati </w:t>
      </w:r>
      <w:r w:rsidR="00FC3418">
        <w:rPr>
          <w:sz w:val="24"/>
          <w:szCs w:val="24"/>
          <w:lang w:val="et-EE"/>
        </w:rPr>
        <w:t>täiendavad vahendid tulenevalt eriolukorras</w:t>
      </w:r>
      <w:r w:rsidR="00F475F6">
        <w:rPr>
          <w:sz w:val="24"/>
          <w:szCs w:val="24"/>
          <w:lang w:val="et-EE"/>
        </w:rPr>
        <w:t>t</w:t>
      </w:r>
      <w:r w:rsidR="00FC3418">
        <w:rPr>
          <w:sz w:val="24"/>
          <w:szCs w:val="24"/>
          <w:lang w:val="et-EE"/>
        </w:rPr>
        <w:t xml:space="preserve"> – tulude stabiliseerimiseks ning teehoiuks. Perioodideks </w:t>
      </w:r>
      <w:r w:rsidR="00FC3418" w:rsidRPr="009442E8">
        <w:rPr>
          <w:sz w:val="24"/>
          <w:szCs w:val="24"/>
          <w:lang w:val="et-EE"/>
        </w:rPr>
        <w:t>2022-2024</w:t>
      </w:r>
      <w:r w:rsidRPr="009442E8">
        <w:rPr>
          <w:sz w:val="24"/>
          <w:szCs w:val="24"/>
          <w:lang w:val="et-EE"/>
        </w:rPr>
        <w:t xml:space="preserve"> keskmi</w:t>
      </w:r>
      <w:r w:rsidR="00337C6F" w:rsidRPr="009442E8">
        <w:rPr>
          <w:sz w:val="24"/>
          <w:szCs w:val="24"/>
          <w:lang w:val="et-EE"/>
        </w:rPr>
        <w:t>seks kasvuks on p</w:t>
      </w:r>
      <w:r w:rsidR="00FC3418" w:rsidRPr="009442E8">
        <w:rPr>
          <w:sz w:val="24"/>
          <w:szCs w:val="24"/>
          <w:lang w:val="et-EE"/>
        </w:rPr>
        <w:t>rognoositud</w:t>
      </w:r>
      <w:r w:rsidR="00337C6F" w:rsidRPr="009442E8">
        <w:rPr>
          <w:sz w:val="24"/>
          <w:szCs w:val="24"/>
          <w:lang w:val="et-EE"/>
        </w:rPr>
        <w:t xml:space="preserve"> </w:t>
      </w:r>
      <w:r w:rsidR="003E01F7" w:rsidRPr="009442E8">
        <w:rPr>
          <w:sz w:val="24"/>
          <w:szCs w:val="24"/>
          <w:lang w:val="et-EE"/>
        </w:rPr>
        <w:t>keskmiselt 1%.</w:t>
      </w:r>
    </w:p>
    <w:p w:rsidR="00417DD5" w:rsidRPr="009442E8" w:rsidRDefault="00417DD5" w:rsidP="00417DD5">
      <w:pPr>
        <w:pStyle w:val="ListParagraph"/>
        <w:numPr>
          <w:ilvl w:val="0"/>
          <w:numId w:val="25"/>
        </w:numPr>
        <w:spacing w:line="276" w:lineRule="auto"/>
        <w:jc w:val="both"/>
        <w:rPr>
          <w:sz w:val="24"/>
          <w:szCs w:val="24"/>
          <w:lang w:val="et-EE"/>
        </w:rPr>
      </w:pPr>
      <w:r w:rsidRPr="009442E8">
        <w:rPr>
          <w:sz w:val="24"/>
          <w:szCs w:val="24"/>
          <w:lang w:val="et-EE"/>
        </w:rPr>
        <w:t xml:space="preserve">muude tulude </w:t>
      </w:r>
      <w:r w:rsidR="009D08FC" w:rsidRPr="009442E8">
        <w:rPr>
          <w:sz w:val="24"/>
          <w:szCs w:val="24"/>
          <w:lang w:val="et-EE"/>
        </w:rPr>
        <w:t>ehk vee erikasutus ja ka</w:t>
      </w:r>
      <w:r w:rsidR="006C025D" w:rsidRPr="009442E8">
        <w:rPr>
          <w:sz w:val="24"/>
          <w:szCs w:val="24"/>
          <w:lang w:val="et-EE"/>
        </w:rPr>
        <w:t>evandamisõiguste tasude prognoosi aluseks võetud</w:t>
      </w:r>
      <w:r w:rsidR="00C77EE0" w:rsidRPr="009442E8">
        <w:rPr>
          <w:sz w:val="24"/>
          <w:szCs w:val="24"/>
          <w:lang w:val="et-EE"/>
        </w:rPr>
        <w:t xml:space="preserve"> </w:t>
      </w:r>
      <w:r w:rsidR="006C025D" w:rsidRPr="009442E8">
        <w:rPr>
          <w:sz w:val="24"/>
          <w:szCs w:val="24"/>
          <w:lang w:val="et-EE"/>
        </w:rPr>
        <w:br/>
      </w:r>
      <w:r w:rsidR="00C77EE0" w:rsidRPr="009442E8">
        <w:rPr>
          <w:sz w:val="24"/>
          <w:szCs w:val="24"/>
          <w:lang w:val="et-EE"/>
        </w:rPr>
        <w:t>2019.</w:t>
      </w:r>
      <w:r w:rsidR="006C025D" w:rsidRPr="009442E8">
        <w:rPr>
          <w:sz w:val="24"/>
          <w:szCs w:val="24"/>
          <w:lang w:val="et-EE"/>
        </w:rPr>
        <w:t xml:space="preserve"> a</w:t>
      </w:r>
      <w:r w:rsidR="009A4B4A" w:rsidRPr="009442E8">
        <w:rPr>
          <w:sz w:val="24"/>
          <w:szCs w:val="24"/>
          <w:lang w:val="et-EE"/>
        </w:rPr>
        <w:t>asta</w:t>
      </w:r>
      <w:r w:rsidR="006C025D" w:rsidRPr="009442E8">
        <w:rPr>
          <w:sz w:val="24"/>
          <w:szCs w:val="24"/>
          <w:lang w:val="et-EE"/>
        </w:rPr>
        <w:t xml:space="preserve"> tegelikud laekumised.</w:t>
      </w:r>
      <w:r w:rsidR="00001B1B">
        <w:rPr>
          <w:sz w:val="24"/>
          <w:szCs w:val="24"/>
          <w:lang w:val="et-EE"/>
        </w:rPr>
        <w:t xml:space="preserve"> Perioodil 2022-2024 on planeeritud vähenemine 1% aastas.</w:t>
      </w:r>
    </w:p>
    <w:p w:rsidR="007D3A0F" w:rsidRDefault="007D3A0F" w:rsidP="00326510">
      <w:pPr>
        <w:jc w:val="both"/>
        <w:rPr>
          <w:sz w:val="24"/>
          <w:szCs w:val="24"/>
        </w:rPr>
      </w:pPr>
    </w:p>
    <w:p w:rsidR="00503110" w:rsidRDefault="00503110" w:rsidP="00326510">
      <w:pPr>
        <w:jc w:val="both"/>
        <w:rPr>
          <w:sz w:val="24"/>
          <w:szCs w:val="24"/>
        </w:rPr>
      </w:pPr>
    </w:p>
    <w:p w:rsidR="002C1FB8" w:rsidRDefault="002C1FB8" w:rsidP="00326510">
      <w:pPr>
        <w:jc w:val="both"/>
        <w:rPr>
          <w:sz w:val="24"/>
          <w:szCs w:val="24"/>
        </w:rPr>
      </w:pPr>
    </w:p>
    <w:p w:rsidR="002C1FB8" w:rsidRDefault="002C1FB8" w:rsidP="00326510">
      <w:pPr>
        <w:jc w:val="both"/>
        <w:rPr>
          <w:sz w:val="24"/>
          <w:szCs w:val="24"/>
        </w:rPr>
      </w:pPr>
    </w:p>
    <w:p w:rsidR="002C1FB8" w:rsidRDefault="002C1FB8" w:rsidP="00326510">
      <w:pPr>
        <w:jc w:val="both"/>
        <w:rPr>
          <w:sz w:val="24"/>
          <w:szCs w:val="24"/>
        </w:rPr>
      </w:pPr>
    </w:p>
    <w:p w:rsidR="002C1FB8" w:rsidRDefault="002C1FB8" w:rsidP="00326510">
      <w:pPr>
        <w:jc w:val="both"/>
        <w:rPr>
          <w:sz w:val="24"/>
          <w:szCs w:val="24"/>
        </w:rPr>
      </w:pPr>
    </w:p>
    <w:p w:rsidR="002C1FB8" w:rsidRDefault="002C1FB8" w:rsidP="00326510">
      <w:pPr>
        <w:jc w:val="both"/>
        <w:rPr>
          <w:sz w:val="24"/>
          <w:szCs w:val="24"/>
        </w:rPr>
      </w:pPr>
    </w:p>
    <w:p w:rsidR="007D3A0F" w:rsidRPr="00CA6501" w:rsidRDefault="007D3A0F" w:rsidP="00FA5C8A">
      <w:pPr>
        <w:pStyle w:val="Heading1"/>
        <w:numPr>
          <w:ilvl w:val="1"/>
          <w:numId w:val="2"/>
        </w:numPr>
      </w:pPr>
      <w:bookmarkStart w:id="10" w:name="_Toc529432886"/>
      <w:bookmarkStart w:id="11" w:name="_Toc22542300"/>
      <w:r>
        <w:lastRenderedPageBreak/>
        <w:t>Põhitegevuse kulud</w:t>
      </w:r>
      <w:bookmarkEnd w:id="10"/>
      <w:bookmarkEnd w:id="11"/>
    </w:p>
    <w:p w:rsidR="009D08FC" w:rsidRDefault="009D08FC" w:rsidP="00A27A28">
      <w:pPr>
        <w:jc w:val="both"/>
        <w:rPr>
          <w:sz w:val="24"/>
          <w:szCs w:val="24"/>
          <w:lang w:val="et-EE"/>
        </w:rPr>
      </w:pPr>
    </w:p>
    <w:p w:rsidR="009D08FC" w:rsidRDefault="009D08FC" w:rsidP="00A27A28">
      <w:pPr>
        <w:jc w:val="both"/>
        <w:rPr>
          <w:sz w:val="24"/>
          <w:szCs w:val="24"/>
          <w:lang w:val="et-EE"/>
        </w:rPr>
      </w:pPr>
      <w:r>
        <w:rPr>
          <w:sz w:val="24"/>
          <w:szCs w:val="24"/>
          <w:lang w:val="et-EE"/>
        </w:rPr>
        <w:t>Põhitegevustulud jaotatakse lähtuvalt KOFS-ist kaheks:</w:t>
      </w:r>
    </w:p>
    <w:p w:rsidR="009D08FC" w:rsidRDefault="009D08FC" w:rsidP="009D08FC">
      <w:pPr>
        <w:pStyle w:val="ListParagraph"/>
        <w:numPr>
          <w:ilvl w:val="0"/>
          <w:numId w:val="26"/>
        </w:numPr>
        <w:jc w:val="both"/>
        <w:rPr>
          <w:sz w:val="24"/>
          <w:szCs w:val="24"/>
          <w:lang w:val="et-EE"/>
        </w:rPr>
      </w:pPr>
      <w:r>
        <w:rPr>
          <w:sz w:val="24"/>
          <w:szCs w:val="24"/>
          <w:lang w:val="et-EE"/>
        </w:rPr>
        <w:t>antavad toetused</w:t>
      </w:r>
    </w:p>
    <w:p w:rsidR="009D08FC" w:rsidRPr="009D08FC" w:rsidRDefault="009D08FC" w:rsidP="009D08FC">
      <w:pPr>
        <w:pStyle w:val="ListParagraph"/>
        <w:numPr>
          <w:ilvl w:val="0"/>
          <w:numId w:val="26"/>
        </w:numPr>
        <w:jc w:val="both"/>
        <w:rPr>
          <w:sz w:val="24"/>
          <w:szCs w:val="24"/>
          <w:lang w:val="et-EE"/>
        </w:rPr>
      </w:pPr>
      <w:r>
        <w:rPr>
          <w:sz w:val="24"/>
          <w:szCs w:val="24"/>
          <w:lang w:val="et-EE"/>
        </w:rPr>
        <w:t>muud tegevuskulud</w:t>
      </w:r>
    </w:p>
    <w:p w:rsidR="007D3A0F" w:rsidRDefault="007D3A0F" w:rsidP="00A27A28">
      <w:pPr>
        <w:rPr>
          <w:sz w:val="24"/>
          <w:szCs w:val="24"/>
        </w:rPr>
      </w:pPr>
    </w:p>
    <w:tbl>
      <w:tblPr>
        <w:tblW w:w="9774" w:type="dxa"/>
        <w:tblCellMar>
          <w:left w:w="70" w:type="dxa"/>
          <w:right w:w="70" w:type="dxa"/>
        </w:tblCellMar>
        <w:tblLook w:val="04A0" w:firstRow="1" w:lastRow="0" w:firstColumn="1" w:lastColumn="0" w:noHBand="0" w:noVBand="1"/>
      </w:tblPr>
      <w:tblGrid>
        <w:gridCol w:w="3873"/>
        <w:gridCol w:w="1217"/>
        <w:gridCol w:w="1171"/>
        <w:gridCol w:w="1171"/>
        <w:gridCol w:w="1171"/>
        <w:gridCol w:w="1171"/>
      </w:tblGrid>
      <w:tr w:rsidR="00663944" w:rsidRPr="00663944" w:rsidTr="00B30F19">
        <w:trPr>
          <w:trHeight w:val="659"/>
        </w:trPr>
        <w:tc>
          <w:tcPr>
            <w:tcW w:w="3873"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663944" w:rsidRPr="00663944" w:rsidRDefault="00663944" w:rsidP="00663944">
            <w:pPr>
              <w:widowControl/>
              <w:autoSpaceDE/>
              <w:autoSpaceDN/>
              <w:jc w:val="center"/>
              <w:rPr>
                <w:rFonts w:ascii="Arial" w:hAnsi="Arial" w:cs="Arial"/>
                <w:b/>
                <w:bCs/>
                <w:sz w:val="20"/>
                <w:szCs w:val="20"/>
                <w:lang w:val="et-EE" w:eastAsia="et-EE"/>
              </w:rPr>
            </w:pPr>
          </w:p>
        </w:tc>
        <w:tc>
          <w:tcPr>
            <w:tcW w:w="1217" w:type="dxa"/>
            <w:tcBorders>
              <w:top w:val="single" w:sz="8" w:space="0" w:color="auto"/>
              <w:left w:val="nil"/>
              <w:bottom w:val="single" w:sz="8" w:space="0" w:color="auto"/>
              <w:right w:val="single" w:sz="4" w:space="0" w:color="auto"/>
            </w:tcBorders>
            <w:shd w:val="clear" w:color="000000" w:fill="CCFFCC"/>
            <w:vAlign w:val="bottom"/>
            <w:hideMark/>
          </w:tcPr>
          <w:p w:rsidR="00663944" w:rsidRPr="00663944" w:rsidRDefault="00663944" w:rsidP="00663944">
            <w:pPr>
              <w:widowControl/>
              <w:autoSpaceDE/>
              <w:autoSpaceDN/>
              <w:jc w:val="center"/>
              <w:rPr>
                <w:rFonts w:ascii="Arial" w:hAnsi="Arial" w:cs="Arial"/>
                <w:b/>
                <w:bCs/>
                <w:sz w:val="20"/>
                <w:szCs w:val="20"/>
                <w:lang w:val="et-EE" w:eastAsia="et-EE"/>
              </w:rPr>
            </w:pPr>
            <w:r w:rsidRPr="00663944">
              <w:rPr>
                <w:rFonts w:ascii="Arial" w:hAnsi="Arial" w:cs="Arial"/>
                <w:b/>
                <w:bCs/>
                <w:sz w:val="20"/>
                <w:szCs w:val="20"/>
                <w:lang w:val="et-EE" w:eastAsia="et-EE"/>
              </w:rPr>
              <w:t>2020 eeldatav täitmine</w:t>
            </w:r>
          </w:p>
        </w:tc>
        <w:tc>
          <w:tcPr>
            <w:tcW w:w="1171" w:type="dxa"/>
            <w:tcBorders>
              <w:top w:val="single" w:sz="8" w:space="0" w:color="auto"/>
              <w:left w:val="nil"/>
              <w:bottom w:val="single" w:sz="8" w:space="0" w:color="auto"/>
              <w:right w:val="single" w:sz="4" w:space="0" w:color="auto"/>
            </w:tcBorders>
            <w:shd w:val="clear" w:color="000000" w:fill="CCFFCC"/>
            <w:vAlign w:val="bottom"/>
            <w:hideMark/>
          </w:tcPr>
          <w:p w:rsidR="00663944" w:rsidRPr="00663944" w:rsidRDefault="00663944" w:rsidP="00663944">
            <w:pPr>
              <w:widowControl/>
              <w:autoSpaceDE/>
              <w:autoSpaceDN/>
              <w:jc w:val="center"/>
              <w:rPr>
                <w:rFonts w:ascii="Arial" w:hAnsi="Arial" w:cs="Arial"/>
                <w:b/>
                <w:bCs/>
                <w:sz w:val="20"/>
                <w:szCs w:val="20"/>
                <w:lang w:val="et-EE" w:eastAsia="et-EE"/>
              </w:rPr>
            </w:pPr>
            <w:r w:rsidRPr="00663944">
              <w:rPr>
                <w:rFonts w:ascii="Arial" w:hAnsi="Arial" w:cs="Arial"/>
                <w:b/>
                <w:bCs/>
                <w:sz w:val="20"/>
                <w:szCs w:val="20"/>
                <w:lang w:val="et-EE" w:eastAsia="et-EE"/>
              </w:rPr>
              <w:t xml:space="preserve">2021 eelarve  </w:t>
            </w:r>
          </w:p>
        </w:tc>
        <w:tc>
          <w:tcPr>
            <w:tcW w:w="1171" w:type="dxa"/>
            <w:tcBorders>
              <w:top w:val="single" w:sz="8" w:space="0" w:color="auto"/>
              <w:left w:val="nil"/>
              <w:bottom w:val="single" w:sz="8" w:space="0" w:color="auto"/>
              <w:right w:val="single" w:sz="4" w:space="0" w:color="auto"/>
            </w:tcBorders>
            <w:shd w:val="clear" w:color="000000" w:fill="CCFFCC"/>
            <w:vAlign w:val="bottom"/>
            <w:hideMark/>
          </w:tcPr>
          <w:p w:rsidR="00663944" w:rsidRPr="00663944" w:rsidRDefault="00663944" w:rsidP="00663944">
            <w:pPr>
              <w:widowControl/>
              <w:autoSpaceDE/>
              <w:autoSpaceDN/>
              <w:jc w:val="center"/>
              <w:rPr>
                <w:rFonts w:ascii="Arial" w:hAnsi="Arial" w:cs="Arial"/>
                <w:b/>
                <w:bCs/>
                <w:sz w:val="20"/>
                <w:szCs w:val="20"/>
                <w:lang w:val="et-EE" w:eastAsia="et-EE"/>
              </w:rPr>
            </w:pPr>
            <w:r w:rsidRPr="00663944">
              <w:rPr>
                <w:rFonts w:ascii="Arial" w:hAnsi="Arial" w:cs="Arial"/>
                <w:b/>
                <w:bCs/>
                <w:sz w:val="20"/>
                <w:szCs w:val="20"/>
                <w:lang w:val="et-EE" w:eastAsia="et-EE"/>
              </w:rPr>
              <w:t xml:space="preserve">2022 eelarve  </w:t>
            </w:r>
          </w:p>
        </w:tc>
        <w:tc>
          <w:tcPr>
            <w:tcW w:w="1171" w:type="dxa"/>
            <w:tcBorders>
              <w:top w:val="single" w:sz="8" w:space="0" w:color="auto"/>
              <w:left w:val="nil"/>
              <w:bottom w:val="single" w:sz="8" w:space="0" w:color="auto"/>
              <w:right w:val="single" w:sz="4" w:space="0" w:color="auto"/>
            </w:tcBorders>
            <w:shd w:val="clear" w:color="000000" w:fill="CCFFCC"/>
            <w:vAlign w:val="bottom"/>
            <w:hideMark/>
          </w:tcPr>
          <w:p w:rsidR="00663944" w:rsidRPr="00663944" w:rsidRDefault="00663944" w:rsidP="00663944">
            <w:pPr>
              <w:widowControl/>
              <w:autoSpaceDE/>
              <w:autoSpaceDN/>
              <w:jc w:val="center"/>
              <w:rPr>
                <w:rFonts w:ascii="Arial" w:hAnsi="Arial" w:cs="Arial"/>
                <w:b/>
                <w:bCs/>
                <w:sz w:val="20"/>
                <w:szCs w:val="20"/>
                <w:lang w:val="et-EE" w:eastAsia="et-EE"/>
              </w:rPr>
            </w:pPr>
            <w:r w:rsidRPr="00663944">
              <w:rPr>
                <w:rFonts w:ascii="Arial" w:hAnsi="Arial" w:cs="Arial"/>
                <w:b/>
                <w:bCs/>
                <w:sz w:val="20"/>
                <w:szCs w:val="20"/>
                <w:lang w:val="et-EE" w:eastAsia="et-EE"/>
              </w:rPr>
              <w:t xml:space="preserve">2023 eelarve  </w:t>
            </w:r>
          </w:p>
        </w:tc>
        <w:tc>
          <w:tcPr>
            <w:tcW w:w="1171" w:type="dxa"/>
            <w:tcBorders>
              <w:top w:val="single" w:sz="8" w:space="0" w:color="auto"/>
              <w:left w:val="nil"/>
              <w:bottom w:val="single" w:sz="8" w:space="0" w:color="auto"/>
              <w:right w:val="single" w:sz="8" w:space="0" w:color="auto"/>
            </w:tcBorders>
            <w:shd w:val="clear" w:color="000000" w:fill="CCFFCC"/>
            <w:vAlign w:val="bottom"/>
            <w:hideMark/>
          </w:tcPr>
          <w:p w:rsidR="00663944" w:rsidRPr="00663944" w:rsidRDefault="00663944" w:rsidP="00663944">
            <w:pPr>
              <w:widowControl/>
              <w:autoSpaceDE/>
              <w:autoSpaceDN/>
              <w:jc w:val="center"/>
              <w:rPr>
                <w:rFonts w:ascii="Arial" w:hAnsi="Arial" w:cs="Arial"/>
                <w:b/>
                <w:bCs/>
                <w:sz w:val="20"/>
                <w:szCs w:val="20"/>
                <w:lang w:val="et-EE" w:eastAsia="et-EE"/>
              </w:rPr>
            </w:pPr>
            <w:r w:rsidRPr="00663944">
              <w:rPr>
                <w:rFonts w:ascii="Arial" w:hAnsi="Arial" w:cs="Arial"/>
                <w:b/>
                <w:bCs/>
                <w:sz w:val="20"/>
                <w:szCs w:val="20"/>
                <w:lang w:val="et-EE" w:eastAsia="et-EE"/>
              </w:rPr>
              <w:t xml:space="preserve">2024 eelarve  </w:t>
            </w:r>
          </w:p>
        </w:tc>
      </w:tr>
      <w:tr w:rsidR="000826EB" w:rsidRPr="00663944" w:rsidTr="00B30F19">
        <w:trPr>
          <w:trHeight w:val="152"/>
        </w:trPr>
        <w:tc>
          <w:tcPr>
            <w:tcW w:w="3873" w:type="dxa"/>
            <w:tcBorders>
              <w:top w:val="nil"/>
              <w:left w:val="single" w:sz="8" w:space="0" w:color="auto"/>
              <w:bottom w:val="single" w:sz="4" w:space="0" w:color="000000"/>
              <w:right w:val="single" w:sz="4" w:space="0" w:color="000000"/>
            </w:tcBorders>
            <w:shd w:val="clear" w:color="auto" w:fill="auto"/>
            <w:noWrap/>
            <w:vAlign w:val="bottom"/>
            <w:hideMark/>
          </w:tcPr>
          <w:p w:rsidR="000826EB" w:rsidRPr="00663944" w:rsidRDefault="000826EB" w:rsidP="000826EB">
            <w:pPr>
              <w:widowControl/>
              <w:autoSpaceDE/>
              <w:autoSpaceDN/>
              <w:rPr>
                <w:rFonts w:ascii="Arial" w:hAnsi="Arial" w:cs="Arial"/>
                <w:b/>
                <w:bCs/>
                <w:sz w:val="20"/>
                <w:szCs w:val="20"/>
                <w:lang w:val="et-EE" w:eastAsia="et-EE"/>
              </w:rPr>
            </w:pPr>
            <w:r w:rsidRPr="00663944">
              <w:rPr>
                <w:rFonts w:ascii="Arial" w:hAnsi="Arial" w:cs="Arial"/>
                <w:b/>
                <w:bCs/>
                <w:sz w:val="20"/>
                <w:szCs w:val="20"/>
                <w:lang w:val="et-EE" w:eastAsia="et-EE"/>
              </w:rPr>
              <w:t>Põhitegevuse kulud kokku</w:t>
            </w:r>
          </w:p>
        </w:tc>
        <w:tc>
          <w:tcPr>
            <w:tcW w:w="1217" w:type="dxa"/>
            <w:tcBorders>
              <w:top w:val="nil"/>
              <w:left w:val="single" w:sz="4" w:space="0" w:color="auto"/>
              <w:bottom w:val="single" w:sz="4" w:space="0" w:color="auto"/>
              <w:right w:val="nil"/>
            </w:tcBorders>
            <w:shd w:val="clear" w:color="000000" w:fill="C0C0C0"/>
            <w:vAlign w:val="bottom"/>
            <w:hideMark/>
          </w:tcPr>
          <w:p w:rsidR="000826EB" w:rsidRDefault="000826EB" w:rsidP="000826EB">
            <w:pPr>
              <w:jc w:val="right"/>
              <w:rPr>
                <w:rFonts w:ascii="Arial" w:hAnsi="Arial" w:cs="Arial"/>
                <w:b/>
                <w:bCs/>
                <w:sz w:val="20"/>
                <w:szCs w:val="20"/>
                <w:lang w:val="et-EE" w:eastAsia="et-EE"/>
              </w:rPr>
            </w:pPr>
            <w:r>
              <w:rPr>
                <w:rFonts w:ascii="Arial" w:hAnsi="Arial" w:cs="Arial"/>
                <w:b/>
                <w:bCs/>
                <w:sz w:val="20"/>
                <w:szCs w:val="20"/>
              </w:rPr>
              <w:t>11 191 649</w:t>
            </w:r>
          </w:p>
        </w:tc>
        <w:tc>
          <w:tcPr>
            <w:tcW w:w="1171" w:type="dxa"/>
            <w:tcBorders>
              <w:top w:val="nil"/>
              <w:left w:val="single" w:sz="4" w:space="0" w:color="auto"/>
              <w:bottom w:val="single" w:sz="4" w:space="0" w:color="auto"/>
              <w:right w:val="single" w:sz="4" w:space="0" w:color="auto"/>
            </w:tcBorders>
            <w:shd w:val="clear" w:color="000000" w:fill="C0C0C0"/>
            <w:vAlign w:val="bottom"/>
            <w:hideMark/>
          </w:tcPr>
          <w:p w:rsidR="000826EB" w:rsidRDefault="000826EB" w:rsidP="000826EB">
            <w:pPr>
              <w:jc w:val="right"/>
              <w:rPr>
                <w:rFonts w:ascii="Arial" w:hAnsi="Arial" w:cs="Arial"/>
                <w:b/>
                <w:bCs/>
                <w:sz w:val="20"/>
                <w:szCs w:val="20"/>
              </w:rPr>
            </w:pPr>
            <w:r>
              <w:rPr>
                <w:rFonts w:ascii="Arial" w:hAnsi="Arial" w:cs="Arial"/>
                <w:b/>
                <w:bCs/>
                <w:sz w:val="20"/>
                <w:szCs w:val="20"/>
              </w:rPr>
              <w:t>11 036 103</w:t>
            </w:r>
          </w:p>
        </w:tc>
        <w:tc>
          <w:tcPr>
            <w:tcW w:w="1171" w:type="dxa"/>
            <w:tcBorders>
              <w:top w:val="nil"/>
              <w:left w:val="nil"/>
              <w:bottom w:val="single" w:sz="4" w:space="0" w:color="auto"/>
              <w:right w:val="single" w:sz="4" w:space="0" w:color="auto"/>
            </w:tcBorders>
            <w:shd w:val="clear" w:color="000000" w:fill="C0C0C0"/>
            <w:vAlign w:val="bottom"/>
            <w:hideMark/>
          </w:tcPr>
          <w:p w:rsidR="000826EB" w:rsidRDefault="000826EB" w:rsidP="000826EB">
            <w:pPr>
              <w:jc w:val="right"/>
              <w:rPr>
                <w:rFonts w:ascii="Arial" w:hAnsi="Arial" w:cs="Arial"/>
                <w:b/>
                <w:bCs/>
                <w:sz w:val="20"/>
                <w:szCs w:val="20"/>
              </w:rPr>
            </w:pPr>
            <w:r>
              <w:rPr>
                <w:rFonts w:ascii="Arial" w:hAnsi="Arial" w:cs="Arial"/>
                <w:b/>
                <w:bCs/>
                <w:sz w:val="20"/>
                <w:szCs w:val="20"/>
              </w:rPr>
              <w:t>10 814 138</w:t>
            </w:r>
          </w:p>
        </w:tc>
        <w:tc>
          <w:tcPr>
            <w:tcW w:w="1171" w:type="dxa"/>
            <w:tcBorders>
              <w:top w:val="nil"/>
              <w:left w:val="nil"/>
              <w:bottom w:val="single" w:sz="4" w:space="0" w:color="auto"/>
              <w:right w:val="single" w:sz="4" w:space="0" w:color="auto"/>
            </w:tcBorders>
            <w:shd w:val="clear" w:color="000000" w:fill="C0C0C0"/>
            <w:vAlign w:val="bottom"/>
            <w:hideMark/>
          </w:tcPr>
          <w:p w:rsidR="000826EB" w:rsidRDefault="000826EB" w:rsidP="000826EB">
            <w:pPr>
              <w:jc w:val="right"/>
              <w:rPr>
                <w:rFonts w:ascii="Arial" w:hAnsi="Arial" w:cs="Arial"/>
                <w:b/>
                <w:bCs/>
                <w:sz w:val="20"/>
                <w:szCs w:val="20"/>
              </w:rPr>
            </w:pPr>
            <w:r>
              <w:rPr>
                <w:rFonts w:ascii="Arial" w:hAnsi="Arial" w:cs="Arial"/>
                <w:b/>
                <w:bCs/>
                <w:sz w:val="20"/>
                <w:szCs w:val="20"/>
              </w:rPr>
              <w:t>10 864 717</w:t>
            </w:r>
          </w:p>
        </w:tc>
        <w:tc>
          <w:tcPr>
            <w:tcW w:w="1171" w:type="dxa"/>
            <w:tcBorders>
              <w:top w:val="nil"/>
              <w:left w:val="nil"/>
              <w:bottom w:val="single" w:sz="4" w:space="0" w:color="auto"/>
              <w:right w:val="single" w:sz="8" w:space="0" w:color="auto"/>
            </w:tcBorders>
            <w:shd w:val="clear" w:color="000000" w:fill="C0C0C0"/>
            <w:vAlign w:val="bottom"/>
            <w:hideMark/>
          </w:tcPr>
          <w:p w:rsidR="000826EB" w:rsidRDefault="000826EB" w:rsidP="000826EB">
            <w:pPr>
              <w:jc w:val="right"/>
              <w:rPr>
                <w:rFonts w:ascii="Arial" w:hAnsi="Arial" w:cs="Arial"/>
                <w:b/>
                <w:bCs/>
                <w:sz w:val="20"/>
                <w:szCs w:val="20"/>
              </w:rPr>
            </w:pPr>
            <w:r>
              <w:rPr>
                <w:rFonts w:ascii="Arial" w:hAnsi="Arial" w:cs="Arial"/>
                <w:b/>
                <w:bCs/>
                <w:sz w:val="20"/>
                <w:szCs w:val="20"/>
              </w:rPr>
              <w:t>10 973 646</w:t>
            </w:r>
          </w:p>
        </w:tc>
      </w:tr>
      <w:tr w:rsidR="000826EB" w:rsidRPr="00663944" w:rsidTr="00B30F19">
        <w:trPr>
          <w:trHeight w:val="152"/>
        </w:trPr>
        <w:tc>
          <w:tcPr>
            <w:tcW w:w="3873" w:type="dxa"/>
            <w:tcBorders>
              <w:top w:val="nil"/>
              <w:left w:val="single" w:sz="8" w:space="0" w:color="auto"/>
              <w:bottom w:val="single" w:sz="4" w:space="0" w:color="000000"/>
              <w:right w:val="single" w:sz="4" w:space="0" w:color="000000"/>
            </w:tcBorders>
            <w:shd w:val="clear" w:color="auto" w:fill="auto"/>
            <w:noWrap/>
            <w:vAlign w:val="bottom"/>
            <w:hideMark/>
          </w:tcPr>
          <w:p w:rsidR="000826EB" w:rsidRPr="00663944" w:rsidRDefault="000826EB" w:rsidP="000826EB">
            <w:pPr>
              <w:widowControl/>
              <w:autoSpaceDE/>
              <w:autoSpaceDN/>
              <w:rPr>
                <w:rFonts w:ascii="Arial" w:hAnsi="Arial" w:cs="Arial"/>
                <w:sz w:val="16"/>
                <w:szCs w:val="16"/>
                <w:lang w:val="et-EE" w:eastAsia="et-EE"/>
              </w:rPr>
            </w:pPr>
            <w:r w:rsidRPr="00663944">
              <w:rPr>
                <w:rFonts w:ascii="Arial" w:hAnsi="Arial" w:cs="Arial"/>
                <w:sz w:val="16"/>
                <w:szCs w:val="16"/>
                <w:lang w:val="et-EE" w:eastAsia="et-EE"/>
              </w:rPr>
              <w:t xml:space="preserve">     Antavad toetused tegevuskuludeks</w:t>
            </w:r>
          </w:p>
        </w:tc>
        <w:tc>
          <w:tcPr>
            <w:tcW w:w="1217" w:type="dxa"/>
            <w:tcBorders>
              <w:top w:val="nil"/>
              <w:left w:val="single" w:sz="4" w:space="0" w:color="auto"/>
              <w:bottom w:val="single" w:sz="4" w:space="0" w:color="auto"/>
              <w:right w:val="nil"/>
            </w:tcBorders>
            <w:shd w:val="clear" w:color="000000" w:fill="969696"/>
            <w:vAlign w:val="bottom"/>
            <w:hideMark/>
          </w:tcPr>
          <w:p w:rsidR="000826EB" w:rsidRDefault="000826EB" w:rsidP="000826EB">
            <w:pPr>
              <w:jc w:val="right"/>
              <w:rPr>
                <w:rFonts w:ascii="Arial" w:hAnsi="Arial" w:cs="Arial"/>
                <w:sz w:val="20"/>
                <w:szCs w:val="20"/>
              </w:rPr>
            </w:pPr>
            <w:r>
              <w:rPr>
                <w:rFonts w:ascii="Arial" w:hAnsi="Arial" w:cs="Arial"/>
                <w:sz w:val="20"/>
                <w:szCs w:val="20"/>
              </w:rPr>
              <w:t>1 014 522</w:t>
            </w:r>
          </w:p>
        </w:tc>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0826EB" w:rsidRDefault="000826EB" w:rsidP="000826EB">
            <w:pPr>
              <w:jc w:val="right"/>
              <w:rPr>
                <w:rFonts w:ascii="Arial" w:hAnsi="Arial" w:cs="Arial"/>
                <w:sz w:val="20"/>
                <w:szCs w:val="20"/>
              </w:rPr>
            </w:pPr>
            <w:r>
              <w:rPr>
                <w:rFonts w:ascii="Arial" w:hAnsi="Arial" w:cs="Arial"/>
                <w:sz w:val="20"/>
                <w:szCs w:val="20"/>
              </w:rPr>
              <w:t>1 105 930</w:t>
            </w:r>
          </w:p>
        </w:tc>
        <w:tc>
          <w:tcPr>
            <w:tcW w:w="1171" w:type="dxa"/>
            <w:tcBorders>
              <w:top w:val="nil"/>
              <w:left w:val="nil"/>
              <w:bottom w:val="single" w:sz="4" w:space="0" w:color="auto"/>
              <w:right w:val="single" w:sz="4" w:space="0" w:color="auto"/>
            </w:tcBorders>
            <w:shd w:val="clear" w:color="auto" w:fill="auto"/>
            <w:noWrap/>
            <w:vAlign w:val="bottom"/>
            <w:hideMark/>
          </w:tcPr>
          <w:p w:rsidR="000826EB" w:rsidRDefault="000826EB" w:rsidP="000826EB">
            <w:pPr>
              <w:jc w:val="right"/>
              <w:rPr>
                <w:rFonts w:ascii="Arial" w:hAnsi="Arial" w:cs="Arial"/>
                <w:sz w:val="20"/>
                <w:szCs w:val="20"/>
              </w:rPr>
            </w:pPr>
            <w:r>
              <w:rPr>
                <w:rFonts w:ascii="Arial" w:hAnsi="Arial" w:cs="Arial"/>
                <w:sz w:val="20"/>
                <w:szCs w:val="20"/>
              </w:rPr>
              <w:t>1 116 989</w:t>
            </w:r>
          </w:p>
        </w:tc>
        <w:tc>
          <w:tcPr>
            <w:tcW w:w="1171" w:type="dxa"/>
            <w:tcBorders>
              <w:top w:val="nil"/>
              <w:left w:val="nil"/>
              <w:bottom w:val="single" w:sz="4" w:space="0" w:color="auto"/>
              <w:right w:val="single" w:sz="4" w:space="0" w:color="auto"/>
            </w:tcBorders>
            <w:shd w:val="clear" w:color="auto" w:fill="auto"/>
            <w:noWrap/>
            <w:vAlign w:val="bottom"/>
            <w:hideMark/>
          </w:tcPr>
          <w:p w:rsidR="000826EB" w:rsidRDefault="000826EB" w:rsidP="000826EB">
            <w:pPr>
              <w:jc w:val="right"/>
              <w:rPr>
                <w:rFonts w:ascii="Arial" w:hAnsi="Arial" w:cs="Arial"/>
                <w:sz w:val="20"/>
                <w:szCs w:val="20"/>
              </w:rPr>
            </w:pPr>
            <w:r>
              <w:rPr>
                <w:rFonts w:ascii="Arial" w:hAnsi="Arial" w:cs="Arial"/>
                <w:sz w:val="20"/>
                <w:szCs w:val="20"/>
              </w:rPr>
              <w:t>1 128 159</w:t>
            </w:r>
          </w:p>
        </w:tc>
        <w:tc>
          <w:tcPr>
            <w:tcW w:w="1171" w:type="dxa"/>
            <w:tcBorders>
              <w:top w:val="nil"/>
              <w:left w:val="nil"/>
              <w:bottom w:val="single" w:sz="4" w:space="0" w:color="auto"/>
              <w:right w:val="single" w:sz="8" w:space="0" w:color="auto"/>
            </w:tcBorders>
            <w:shd w:val="clear" w:color="auto" w:fill="auto"/>
            <w:noWrap/>
            <w:vAlign w:val="bottom"/>
            <w:hideMark/>
          </w:tcPr>
          <w:p w:rsidR="000826EB" w:rsidRDefault="000826EB" w:rsidP="000826EB">
            <w:pPr>
              <w:jc w:val="right"/>
              <w:rPr>
                <w:rFonts w:ascii="Arial" w:hAnsi="Arial" w:cs="Arial"/>
                <w:sz w:val="20"/>
                <w:szCs w:val="20"/>
              </w:rPr>
            </w:pPr>
            <w:r>
              <w:rPr>
                <w:rFonts w:ascii="Arial" w:hAnsi="Arial" w:cs="Arial"/>
                <w:sz w:val="20"/>
                <w:szCs w:val="20"/>
              </w:rPr>
              <w:t>1 139 441</w:t>
            </w:r>
          </w:p>
        </w:tc>
      </w:tr>
      <w:tr w:rsidR="000826EB" w:rsidRPr="00663944" w:rsidTr="00B30F19">
        <w:trPr>
          <w:trHeight w:val="152"/>
        </w:trPr>
        <w:tc>
          <w:tcPr>
            <w:tcW w:w="3873" w:type="dxa"/>
            <w:tcBorders>
              <w:top w:val="nil"/>
              <w:left w:val="single" w:sz="8" w:space="0" w:color="auto"/>
              <w:bottom w:val="single" w:sz="4" w:space="0" w:color="000000"/>
              <w:right w:val="single" w:sz="4" w:space="0" w:color="000000"/>
            </w:tcBorders>
            <w:shd w:val="clear" w:color="auto" w:fill="auto"/>
            <w:noWrap/>
            <w:vAlign w:val="bottom"/>
            <w:hideMark/>
          </w:tcPr>
          <w:p w:rsidR="000826EB" w:rsidRPr="00663944" w:rsidRDefault="000826EB" w:rsidP="000826EB">
            <w:pPr>
              <w:widowControl/>
              <w:autoSpaceDE/>
              <w:autoSpaceDN/>
              <w:rPr>
                <w:rFonts w:ascii="Arial" w:hAnsi="Arial" w:cs="Arial"/>
                <w:sz w:val="16"/>
                <w:szCs w:val="16"/>
                <w:lang w:val="et-EE" w:eastAsia="et-EE"/>
              </w:rPr>
            </w:pPr>
            <w:r w:rsidRPr="00663944">
              <w:rPr>
                <w:rFonts w:ascii="Arial" w:hAnsi="Arial" w:cs="Arial"/>
                <w:sz w:val="16"/>
                <w:szCs w:val="16"/>
                <w:lang w:val="et-EE" w:eastAsia="et-EE"/>
              </w:rPr>
              <w:t xml:space="preserve">     Muud tegevuskulud</w:t>
            </w:r>
          </w:p>
        </w:tc>
        <w:tc>
          <w:tcPr>
            <w:tcW w:w="1217" w:type="dxa"/>
            <w:tcBorders>
              <w:top w:val="nil"/>
              <w:left w:val="single" w:sz="4" w:space="0" w:color="auto"/>
              <w:bottom w:val="single" w:sz="4" w:space="0" w:color="auto"/>
              <w:right w:val="nil"/>
            </w:tcBorders>
            <w:shd w:val="clear" w:color="000000" w:fill="C0C0C0"/>
            <w:vAlign w:val="bottom"/>
            <w:hideMark/>
          </w:tcPr>
          <w:p w:rsidR="000826EB" w:rsidRDefault="000826EB" w:rsidP="000826EB">
            <w:pPr>
              <w:jc w:val="right"/>
              <w:rPr>
                <w:rFonts w:ascii="Arial" w:hAnsi="Arial" w:cs="Arial"/>
                <w:sz w:val="20"/>
                <w:szCs w:val="20"/>
              </w:rPr>
            </w:pPr>
            <w:r>
              <w:rPr>
                <w:rFonts w:ascii="Arial" w:hAnsi="Arial" w:cs="Arial"/>
                <w:sz w:val="20"/>
                <w:szCs w:val="20"/>
              </w:rPr>
              <w:t>10 177 127</w:t>
            </w:r>
          </w:p>
        </w:tc>
        <w:tc>
          <w:tcPr>
            <w:tcW w:w="1171" w:type="dxa"/>
            <w:tcBorders>
              <w:top w:val="nil"/>
              <w:left w:val="single" w:sz="4" w:space="0" w:color="auto"/>
              <w:bottom w:val="single" w:sz="4" w:space="0" w:color="auto"/>
              <w:right w:val="nil"/>
            </w:tcBorders>
            <w:shd w:val="clear" w:color="000000" w:fill="BFBFBF"/>
            <w:vAlign w:val="bottom"/>
            <w:hideMark/>
          </w:tcPr>
          <w:p w:rsidR="000826EB" w:rsidRDefault="000826EB" w:rsidP="000826EB">
            <w:pPr>
              <w:jc w:val="right"/>
              <w:rPr>
                <w:rFonts w:ascii="Arial" w:hAnsi="Arial" w:cs="Arial"/>
                <w:sz w:val="20"/>
                <w:szCs w:val="20"/>
              </w:rPr>
            </w:pPr>
            <w:r>
              <w:rPr>
                <w:rFonts w:ascii="Arial" w:hAnsi="Arial" w:cs="Arial"/>
                <w:sz w:val="20"/>
                <w:szCs w:val="20"/>
              </w:rPr>
              <w:t>9 930 173</w:t>
            </w:r>
          </w:p>
        </w:tc>
        <w:tc>
          <w:tcPr>
            <w:tcW w:w="1171" w:type="dxa"/>
            <w:tcBorders>
              <w:top w:val="nil"/>
              <w:left w:val="single" w:sz="4" w:space="0" w:color="auto"/>
              <w:bottom w:val="single" w:sz="4" w:space="0" w:color="auto"/>
              <w:right w:val="nil"/>
            </w:tcBorders>
            <w:shd w:val="clear" w:color="000000" w:fill="BFBFBF"/>
            <w:vAlign w:val="bottom"/>
            <w:hideMark/>
          </w:tcPr>
          <w:p w:rsidR="000826EB" w:rsidRDefault="000826EB" w:rsidP="000826EB">
            <w:pPr>
              <w:jc w:val="right"/>
              <w:rPr>
                <w:rFonts w:ascii="Arial" w:hAnsi="Arial" w:cs="Arial"/>
                <w:sz w:val="20"/>
                <w:szCs w:val="20"/>
              </w:rPr>
            </w:pPr>
            <w:r>
              <w:rPr>
                <w:rFonts w:ascii="Arial" w:hAnsi="Arial" w:cs="Arial"/>
                <w:sz w:val="20"/>
                <w:szCs w:val="20"/>
              </w:rPr>
              <w:t>9 697 149</w:t>
            </w:r>
          </w:p>
        </w:tc>
        <w:tc>
          <w:tcPr>
            <w:tcW w:w="1171" w:type="dxa"/>
            <w:tcBorders>
              <w:top w:val="nil"/>
              <w:left w:val="single" w:sz="4" w:space="0" w:color="auto"/>
              <w:bottom w:val="single" w:sz="4" w:space="0" w:color="auto"/>
              <w:right w:val="nil"/>
            </w:tcBorders>
            <w:shd w:val="clear" w:color="000000" w:fill="BFBFBF"/>
            <w:vAlign w:val="bottom"/>
            <w:hideMark/>
          </w:tcPr>
          <w:p w:rsidR="000826EB" w:rsidRDefault="000826EB" w:rsidP="000826EB">
            <w:pPr>
              <w:jc w:val="right"/>
              <w:rPr>
                <w:rFonts w:ascii="Arial" w:hAnsi="Arial" w:cs="Arial"/>
                <w:sz w:val="20"/>
                <w:szCs w:val="20"/>
              </w:rPr>
            </w:pPr>
            <w:r>
              <w:rPr>
                <w:rFonts w:ascii="Arial" w:hAnsi="Arial" w:cs="Arial"/>
                <w:sz w:val="20"/>
                <w:szCs w:val="20"/>
              </w:rPr>
              <w:t>9 736 558</w:t>
            </w:r>
          </w:p>
        </w:tc>
        <w:tc>
          <w:tcPr>
            <w:tcW w:w="1171" w:type="dxa"/>
            <w:tcBorders>
              <w:top w:val="nil"/>
              <w:left w:val="single" w:sz="4" w:space="0" w:color="auto"/>
              <w:bottom w:val="single" w:sz="4" w:space="0" w:color="auto"/>
              <w:right w:val="single" w:sz="8" w:space="0" w:color="auto"/>
            </w:tcBorders>
            <w:shd w:val="clear" w:color="000000" w:fill="BFBFBF"/>
            <w:vAlign w:val="bottom"/>
            <w:hideMark/>
          </w:tcPr>
          <w:p w:rsidR="000826EB" w:rsidRDefault="000826EB" w:rsidP="000826EB">
            <w:pPr>
              <w:jc w:val="right"/>
              <w:rPr>
                <w:rFonts w:ascii="Arial" w:hAnsi="Arial" w:cs="Arial"/>
                <w:sz w:val="20"/>
                <w:szCs w:val="20"/>
              </w:rPr>
            </w:pPr>
            <w:r>
              <w:rPr>
                <w:rFonts w:ascii="Arial" w:hAnsi="Arial" w:cs="Arial"/>
                <w:sz w:val="20"/>
                <w:szCs w:val="20"/>
              </w:rPr>
              <w:t>9 834 205</w:t>
            </w:r>
          </w:p>
        </w:tc>
      </w:tr>
      <w:tr w:rsidR="000826EB" w:rsidRPr="00663944" w:rsidTr="00B30F19">
        <w:trPr>
          <w:trHeight w:val="152"/>
        </w:trPr>
        <w:tc>
          <w:tcPr>
            <w:tcW w:w="3873" w:type="dxa"/>
            <w:tcBorders>
              <w:top w:val="nil"/>
              <w:left w:val="single" w:sz="8" w:space="0" w:color="auto"/>
              <w:bottom w:val="single" w:sz="4" w:space="0" w:color="000000"/>
              <w:right w:val="single" w:sz="4" w:space="0" w:color="000000"/>
            </w:tcBorders>
            <w:shd w:val="clear" w:color="auto" w:fill="auto"/>
            <w:noWrap/>
            <w:vAlign w:val="bottom"/>
            <w:hideMark/>
          </w:tcPr>
          <w:p w:rsidR="000826EB" w:rsidRPr="00663944" w:rsidRDefault="000826EB" w:rsidP="000826EB">
            <w:pPr>
              <w:widowControl/>
              <w:autoSpaceDE/>
              <w:autoSpaceDN/>
              <w:rPr>
                <w:rFonts w:ascii="Arial" w:hAnsi="Arial" w:cs="Arial"/>
                <w:sz w:val="16"/>
                <w:szCs w:val="16"/>
                <w:lang w:val="et-EE" w:eastAsia="et-EE"/>
              </w:rPr>
            </w:pPr>
            <w:r w:rsidRPr="00663944">
              <w:rPr>
                <w:rFonts w:ascii="Arial" w:hAnsi="Arial" w:cs="Arial"/>
                <w:sz w:val="16"/>
                <w:szCs w:val="16"/>
                <w:lang w:val="et-EE" w:eastAsia="et-EE"/>
              </w:rPr>
              <w:t xml:space="preserve">          sh personalikulud</w:t>
            </w:r>
          </w:p>
        </w:tc>
        <w:tc>
          <w:tcPr>
            <w:tcW w:w="1217" w:type="dxa"/>
            <w:tcBorders>
              <w:top w:val="nil"/>
              <w:left w:val="single" w:sz="4" w:space="0" w:color="auto"/>
              <w:bottom w:val="single" w:sz="4" w:space="0" w:color="auto"/>
              <w:right w:val="nil"/>
            </w:tcBorders>
            <w:shd w:val="clear" w:color="000000" w:fill="969696"/>
            <w:vAlign w:val="bottom"/>
            <w:hideMark/>
          </w:tcPr>
          <w:p w:rsidR="000826EB" w:rsidRDefault="000826EB" w:rsidP="000826EB">
            <w:pPr>
              <w:jc w:val="right"/>
              <w:rPr>
                <w:rFonts w:ascii="Arial" w:hAnsi="Arial" w:cs="Arial"/>
                <w:sz w:val="20"/>
                <w:szCs w:val="20"/>
              </w:rPr>
            </w:pPr>
            <w:r>
              <w:rPr>
                <w:rFonts w:ascii="Arial" w:hAnsi="Arial" w:cs="Arial"/>
                <w:sz w:val="20"/>
                <w:szCs w:val="20"/>
              </w:rPr>
              <w:t>6 148 212</w:t>
            </w:r>
          </w:p>
        </w:tc>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0826EB" w:rsidRDefault="000826EB" w:rsidP="000826EB">
            <w:pPr>
              <w:jc w:val="right"/>
              <w:rPr>
                <w:rFonts w:ascii="Arial" w:hAnsi="Arial" w:cs="Arial"/>
                <w:sz w:val="20"/>
                <w:szCs w:val="20"/>
              </w:rPr>
            </w:pPr>
            <w:r>
              <w:rPr>
                <w:rFonts w:ascii="Arial" w:hAnsi="Arial" w:cs="Arial"/>
                <w:sz w:val="20"/>
                <w:szCs w:val="20"/>
              </w:rPr>
              <w:t>6 240 000</w:t>
            </w:r>
          </w:p>
        </w:tc>
        <w:tc>
          <w:tcPr>
            <w:tcW w:w="1171" w:type="dxa"/>
            <w:tcBorders>
              <w:top w:val="nil"/>
              <w:left w:val="nil"/>
              <w:bottom w:val="single" w:sz="4" w:space="0" w:color="auto"/>
              <w:right w:val="single" w:sz="4" w:space="0" w:color="auto"/>
            </w:tcBorders>
            <w:shd w:val="clear" w:color="auto" w:fill="auto"/>
            <w:noWrap/>
            <w:vAlign w:val="bottom"/>
            <w:hideMark/>
          </w:tcPr>
          <w:p w:rsidR="000826EB" w:rsidRDefault="000826EB" w:rsidP="000826EB">
            <w:pPr>
              <w:jc w:val="right"/>
              <w:rPr>
                <w:rFonts w:ascii="Arial" w:hAnsi="Arial" w:cs="Arial"/>
                <w:sz w:val="20"/>
                <w:szCs w:val="20"/>
              </w:rPr>
            </w:pPr>
            <w:r>
              <w:rPr>
                <w:rFonts w:ascii="Arial" w:hAnsi="Arial" w:cs="Arial"/>
                <w:sz w:val="20"/>
                <w:szCs w:val="20"/>
              </w:rPr>
              <w:t>6 115 200</w:t>
            </w:r>
          </w:p>
        </w:tc>
        <w:tc>
          <w:tcPr>
            <w:tcW w:w="1171" w:type="dxa"/>
            <w:tcBorders>
              <w:top w:val="nil"/>
              <w:left w:val="nil"/>
              <w:bottom w:val="single" w:sz="4" w:space="0" w:color="auto"/>
              <w:right w:val="single" w:sz="4" w:space="0" w:color="auto"/>
            </w:tcBorders>
            <w:shd w:val="clear" w:color="auto" w:fill="auto"/>
            <w:noWrap/>
            <w:vAlign w:val="bottom"/>
            <w:hideMark/>
          </w:tcPr>
          <w:p w:rsidR="000826EB" w:rsidRDefault="000826EB" w:rsidP="000826EB">
            <w:pPr>
              <w:jc w:val="right"/>
              <w:rPr>
                <w:rFonts w:ascii="Arial" w:hAnsi="Arial" w:cs="Arial"/>
                <w:sz w:val="20"/>
                <w:szCs w:val="20"/>
              </w:rPr>
            </w:pPr>
            <w:r>
              <w:rPr>
                <w:rFonts w:ascii="Arial" w:hAnsi="Arial" w:cs="Arial"/>
                <w:sz w:val="20"/>
                <w:szCs w:val="20"/>
              </w:rPr>
              <w:t>6 139 661</w:t>
            </w:r>
          </w:p>
        </w:tc>
        <w:tc>
          <w:tcPr>
            <w:tcW w:w="1171" w:type="dxa"/>
            <w:tcBorders>
              <w:top w:val="nil"/>
              <w:left w:val="nil"/>
              <w:bottom w:val="single" w:sz="4" w:space="0" w:color="auto"/>
              <w:right w:val="single" w:sz="8" w:space="0" w:color="auto"/>
            </w:tcBorders>
            <w:shd w:val="clear" w:color="auto" w:fill="auto"/>
            <w:noWrap/>
            <w:vAlign w:val="bottom"/>
            <w:hideMark/>
          </w:tcPr>
          <w:p w:rsidR="000826EB" w:rsidRDefault="000826EB" w:rsidP="000826EB">
            <w:pPr>
              <w:jc w:val="right"/>
              <w:rPr>
                <w:rFonts w:ascii="Arial" w:hAnsi="Arial" w:cs="Arial"/>
                <w:sz w:val="20"/>
                <w:szCs w:val="20"/>
              </w:rPr>
            </w:pPr>
            <w:r>
              <w:rPr>
                <w:rFonts w:ascii="Arial" w:hAnsi="Arial" w:cs="Arial"/>
                <w:sz w:val="20"/>
                <w:szCs w:val="20"/>
              </w:rPr>
              <w:t>6 201 057</w:t>
            </w:r>
          </w:p>
        </w:tc>
      </w:tr>
      <w:tr w:rsidR="000826EB" w:rsidRPr="00663944" w:rsidTr="00B30F19">
        <w:trPr>
          <w:trHeight w:val="152"/>
        </w:trPr>
        <w:tc>
          <w:tcPr>
            <w:tcW w:w="3873" w:type="dxa"/>
            <w:tcBorders>
              <w:top w:val="nil"/>
              <w:left w:val="single" w:sz="8" w:space="0" w:color="auto"/>
              <w:bottom w:val="single" w:sz="4" w:space="0" w:color="000000"/>
              <w:right w:val="single" w:sz="4" w:space="0" w:color="000000"/>
            </w:tcBorders>
            <w:shd w:val="clear" w:color="auto" w:fill="auto"/>
            <w:noWrap/>
            <w:vAlign w:val="bottom"/>
            <w:hideMark/>
          </w:tcPr>
          <w:p w:rsidR="000826EB" w:rsidRPr="00663944" w:rsidRDefault="000826EB" w:rsidP="000826EB">
            <w:pPr>
              <w:widowControl/>
              <w:autoSpaceDE/>
              <w:autoSpaceDN/>
              <w:rPr>
                <w:rFonts w:ascii="Arial" w:hAnsi="Arial" w:cs="Arial"/>
                <w:sz w:val="16"/>
                <w:szCs w:val="16"/>
                <w:lang w:val="et-EE" w:eastAsia="et-EE"/>
              </w:rPr>
            </w:pPr>
            <w:r w:rsidRPr="00663944">
              <w:rPr>
                <w:rFonts w:ascii="Arial" w:hAnsi="Arial" w:cs="Arial"/>
                <w:sz w:val="16"/>
                <w:szCs w:val="16"/>
                <w:lang w:val="et-EE" w:eastAsia="et-EE"/>
              </w:rPr>
              <w:t xml:space="preserve">          sh majandamiskulud</w:t>
            </w:r>
          </w:p>
        </w:tc>
        <w:tc>
          <w:tcPr>
            <w:tcW w:w="1217" w:type="dxa"/>
            <w:tcBorders>
              <w:top w:val="nil"/>
              <w:left w:val="single" w:sz="4" w:space="0" w:color="auto"/>
              <w:bottom w:val="single" w:sz="4" w:space="0" w:color="auto"/>
              <w:right w:val="nil"/>
            </w:tcBorders>
            <w:shd w:val="clear" w:color="000000" w:fill="969696"/>
            <w:vAlign w:val="bottom"/>
            <w:hideMark/>
          </w:tcPr>
          <w:p w:rsidR="000826EB" w:rsidRDefault="000826EB" w:rsidP="000826EB">
            <w:pPr>
              <w:jc w:val="right"/>
              <w:rPr>
                <w:rFonts w:ascii="Arial" w:hAnsi="Arial" w:cs="Arial"/>
                <w:sz w:val="20"/>
                <w:szCs w:val="20"/>
              </w:rPr>
            </w:pPr>
            <w:r>
              <w:rPr>
                <w:rFonts w:ascii="Arial" w:hAnsi="Arial" w:cs="Arial"/>
                <w:sz w:val="20"/>
                <w:szCs w:val="20"/>
              </w:rPr>
              <w:t>3 978 688</w:t>
            </w:r>
          </w:p>
        </w:tc>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0826EB" w:rsidRDefault="000826EB" w:rsidP="000826EB">
            <w:pPr>
              <w:jc w:val="right"/>
              <w:rPr>
                <w:rFonts w:ascii="Arial" w:hAnsi="Arial" w:cs="Arial"/>
                <w:sz w:val="20"/>
                <w:szCs w:val="20"/>
              </w:rPr>
            </w:pPr>
            <w:r>
              <w:rPr>
                <w:rFonts w:ascii="Arial" w:hAnsi="Arial" w:cs="Arial"/>
                <w:sz w:val="20"/>
                <w:szCs w:val="20"/>
              </w:rPr>
              <w:t>3 633 081</w:t>
            </w:r>
          </w:p>
        </w:tc>
        <w:tc>
          <w:tcPr>
            <w:tcW w:w="1171" w:type="dxa"/>
            <w:tcBorders>
              <w:top w:val="nil"/>
              <w:left w:val="nil"/>
              <w:bottom w:val="single" w:sz="4" w:space="0" w:color="auto"/>
              <w:right w:val="single" w:sz="4" w:space="0" w:color="auto"/>
            </w:tcBorders>
            <w:shd w:val="clear" w:color="auto" w:fill="auto"/>
            <w:noWrap/>
            <w:vAlign w:val="bottom"/>
            <w:hideMark/>
          </w:tcPr>
          <w:p w:rsidR="000826EB" w:rsidRDefault="000826EB" w:rsidP="000826EB">
            <w:pPr>
              <w:jc w:val="right"/>
              <w:rPr>
                <w:rFonts w:ascii="Arial" w:hAnsi="Arial" w:cs="Arial"/>
                <w:sz w:val="20"/>
                <w:szCs w:val="20"/>
              </w:rPr>
            </w:pPr>
            <w:r>
              <w:rPr>
                <w:rFonts w:ascii="Arial" w:hAnsi="Arial" w:cs="Arial"/>
                <w:sz w:val="20"/>
                <w:szCs w:val="20"/>
              </w:rPr>
              <w:t>3 524 089</w:t>
            </w:r>
          </w:p>
        </w:tc>
        <w:tc>
          <w:tcPr>
            <w:tcW w:w="1171" w:type="dxa"/>
            <w:tcBorders>
              <w:top w:val="nil"/>
              <w:left w:val="nil"/>
              <w:bottom w:val="single" w:sz="4" w:space="0" w:color="auto"/>
              <w:right w:val="single" w:sz="4" w:space="0" w:color="auto"/>
            </w:tcBorders>
            <w:shd w:val="clear" w:color="auto" w:fill="auto"/>
            <w:noWrap/>
            <w:vAlign w:val="bottom"/>
            <w:hideMark/>
          </w:tcPr>
          <w:p w:rsidR="000826EB" w:rsidRDefault="000826EB" w:rsidP="000826EB">
            <w:pPr>
              <w:jc w:val="right"/>
              <w:rPr>
                <w:rFonts w:ascii="Arial" w:hAnsi="Arial" w:cs="Arial"/>
                <w:sz w:val="20"/>
                <w:szCs w:val="20"/>
              </w:rPr>
            </w:pPr>
            <w:r>
              <w:rPr>
                <w:rFonts w:ascii="Arial" w:hAnsi="Arial" w:cs="Arial"/>
                <w:sz w:val="20"/>
                <w:szCs w:val="20"/>
              </w:rPr>
              <w:t>3 538 185</w:t>
            </w:r>
          </w:p>
        </w:tc>
        <w:tc>
          <w:tcPr>
            <w:tcW w:w="1171" w:type="dxa"/>
            <w:tcBorders>
              <w:top w:val="nil"/>
              <w:left w:val="nil"/>
              <w:bottom w:val="single" w:sz="4" w:space="0" w:color="auto"/>
              <w:right w:val="single" w:sz="8" w:space="0" w:color="auto"/>
            </w:tcBorders>
            <w:shd w:val="clear" w:color="auto" w:fill="auto"/>
            <w:noWrap/>
            <w:vAlign w:val="bottom"/>
            <w:hideMark/>
          </w:tcPr>
          <w:p w:rsidR="000826EB" w:rsidRDefault="000826EB" w:rsidP="000826EB">
            <w:pPr>
              <w:jc w:val="right"/>
              <w:rPr>
                <w:rFonts w:ascii="Arial" w:hAnsi="Arial" w:cs="Arial"/>
                <w:sz w:val="20"/>
                <w:szCs w:val="20"/>
              </w:rPr>
            </w:pPr>
            <w:r>
              <w:rPr>
                <w:rFonts w:ascii="Arial" w:hAnsi="Arial" w:cs="Arial"/>
                <w:sz w:val="20"/>
                <w:szCs w:val="20"/>
              </w:rPr>
              <w:t>3 573 567</w:t>
            </w:r>
          </w:p>
        </w:tc>
      </w:tr>
      <w:tr w:rsidR="000826EB" w:rsidRPr="00663944" w:rsidTr="00B30F19">
        <w:trPr>
          <w:trHeight w:val="152"/>
        </w:trPr>
        <w:tc>
          <w:tcPr>
            <w:tcW w:w="3873" w:type="dxa"/>
            <w:tcBorders>
              <w:top w:val="nil"/>
              <w:left w:val="single" w:sz="8" w:space="0" w:color="auto"/>
              <w:bottom w:val="single" w:sz="4" w:space="0" w:color="000000"/>
              <w:right w:val="single" w:sz="4" w:space="0" w:color="000000"/>
            </w:tcBorders>
            <w:shd w:val="clear" w:color="000000" w:fill="CCFFFF"/>
            <w:noWrap/>
            <w:vAlign w:val="bottom"/>
            <w:hideMark/>
          </w:tcPr>
          <w:p w:rsidR="000826EB" w:rsidRPr="00663944" w:rsidRDefault="000826EB" w:rsidP="000826EB">
            <w:pPr>
              <w:widowControl/>
              <w:autoSpaceDE/>
              <w:autoSpaceDN/>
              <w:rPr>
                <w:rFonts w:ascii="Arial" w:hAnsi="Arial" w:cs="Arial"/>
                <w:i/>
                <w:iCs/>
                <w:sz w:val="16"/>
                <w:szCs w:val="16"/>
                <w:lang w:val="et-EE" w:eastAsia="et-EE"/>
              </w:rPr>
            </w:pPr>
            <w:r w:rsidRPr="00663944">
              <w:rPr>
                <w:rFonts w:ascii="Arial" w:hAnsi="Arial" w:cs="Arial"/>
                <w:i/>
                <w:iCs/>
                <w:sz w:val="16"/>
                <w:szCs w:val="16"/>
                <w:lang w:val="et-EE" w:eastAsia="et-EE"/>
              </w:rPr>
              <w:t xml:space="preserve">             sh alates </w:t>
            </w:r>
            <w:r w:rsidRPr="00663944">
              <w:rPr>
                <w:rFonts w:ascii="Arial" w:hAnsi="Arial" w:cs="Arial"/>
                <w:b/>
                <w:bCs/>
                <w:i/>
                <w:iCs/>
                <w:sz w:val="16"/>
                <w:szCs w:val="16"/>
                <w:lang w:val="et-EE" w:eastAsia="et-EE"/>
              </w:rPr>
              <w:t>2012</w:t>
            </w:r>
            <w:r w:rsidRPr="00663944">
              <w:rPr>
                <w:rFonts w:ascii="Arial" w:hAnsi="Arial" w:cs="Arial"/>
                <w:i/>
                <w:iCs/>
                <w:sz w:val="16"/>
                <w:szCs w:val="16"/>
                <w:lang w:val="et-EE" w:eastAsia="et-EE"/>
              </w:rPr>
              <w:t xml:space="preserve"> sõlmitud katkestamatud kasutusrendimaksed </w:t>
            </w:r>
          </w:p>
        </w:tc>
        <w:tc>
          <w:tcPr>
            <w:tcW w:w="1217" w:type="dxa"/>
            <w:tcBorders>
              <w:top w:val="nil"/>
              <w:left w:val="single" w:sz="4" w:space="0" w:color="auto"/>
              <w:bottom w:val="single" w:sz="4" w:space="0" w:color="auto"/>
              <w:right w:val="nil"/>
            </w:tcBorders>
            <w:shd w:val="clear" w:color="000000" w:fill="CCFFFF"/>
            <w:vAlign w:val="bottom"/>
            <w:hideMark/>
          </w:tcPr>
          <w:p w:rsidR="000826EB" w:rsidRDefault="000826EB" w:rsidP="000826EB">
            <w:pPr>
              <w:rPr>
                <w:rFonts w:ascii="Arial" w:hAnsi="Arial" w:cs="Arial"/>
                <w:sz w:val="20"/>
                <w:szCs w:val="20"/>
              </w:rPr>
            </w:pPr>
            <w:r>
              <w:rPr>
                <w:rFonts w:ascii="Arial" w:hAnsi="Arial" w:cs="Arial"/>
                <w:sz w:val="20"/>
                <w:szCs w:val="20"/>
              </w:rPr>
              <w:t> </w:t>
            </w:r>
          </w:p>
        </w:tc>
        <w:tc>
          <w:tcPr>
            <w:tcW w:w="1171" w:type="dxa"/>
            <w:tcBorders>
              <w:top w:val="nil"/>
              <w:left w:val="single" w:sz="4" w:space="0" w:color="auto"/>
              <w:bottom w:val="single" w:sz="4" w:space="0" w:color="auto"/>
              <w:right w:val="single" w:sz="4" w:space="0" w:color="auto"/>
            </w:tcBorders>
            <w:shd w:val="clear" w:color="000000" w:fill="CCFFFF"/>
            <w:noWrap/>
            <w:vAlign w:val="bottom"/>
            <w:hideMark/>
          </w:tcPr>
          <w:p w:rsidR="000826EB" w:rsidRDefault="000826EB" w:rsidP="000826EB">
            <w:pPr>
              <w:rPr>
                <w:rFonts w:ascii="Arial" w:hAnsi="Arial" w:cs="Arial"/>
                <w:sz w:val="20"/>
                <w:szCs w:val="20"/>
              </w:rPr>
            </w:pPr>
            <w:r>
              <w:rPr>
                <w:rFonts w:ascii="Arial" w:hAnsi="Arial" w:cs="Arial"/>
                <w:sz w:val="20"/>
                <w:szCs w:val="20"/>
              </w:rPr>
              <w:t> </w:t>
            </w:r>
          </w:p>
        </w:tc>
        <w:tc>
          <w:tcPr>
            <w:tcW w:w="1171" w:type="dxa"/>
            <w:tcBorders>
              <w:top w:val="nil"/>
              <w:left w:val="nil"/>
              <w:bottom w:val="single" w:sz="4" w:space="0" w:color="auto"/>
              <w:right w:val="single" w:sz="4" w:space="0" w:color="auto"/>
            </w:tcBorders>
            <w:shd w:val="clear" w:color="000000" w:fill="CCFFFF"/>
            <w:noWrap/>
            <w:vAlign w:val="bottom"/>
            <w:hideMark/>
          </w:tcPr>
          <w:p w:rsidR="000826EB" w:rsidRDefault="000826EB" w:rsidP="000826EB">
            <w:pPr>
              <w:rPr>
                <w:rFonts w:ascii="Arial" w:hAnsi="Arial" w:cs="Arial"/>
                <w:sz w:val="20"/>
                <w:szCs w:val="20"/>
              </w:rPr>
            </w:pPr>
            <w:r>
              <w:rPr>
                <w:rFonts w:ascii="Arial" w:hAnsi="Arial" w:cs="Arial"/>
                <w:sz w:val="20"/>
                <w:szCs w:val="20"/>
              </w:rPr>
              <w:t> </w:t>
            </w:r>
          </w:p>
        </w:tc>
        <w:tc>
          <w:tcPr>
            <w:tcW w:w="1171" w:type="dxa"/>
            <w:tcBorders>
              <w:top w:val="nil"/>
              <w:left w:val="nil"/>
              <w:bottom w:val="single" w:sz="4" w:space="0" w:color="auto"/>
              <w:right w:val="single" w:sz="4" w:space="0" w:color="auto"/>
            </w:tcBorders>
            <w:shd w:val="clear" w:color="000000" w:fill="CCFFFF"/>
            <w:noWrap/>
            <w:vAlign w:val="bottom"/>
            <w:hideMark/>
          </w:tcPr>
          <w:p w:rsidR="000826EB" w:rsidRDefault="000826EB" w:rsidP="000826EB">
            <w:pPr>
              <w:rPr>
                <w:rFonts w:ascii="Arial" w:hAnsi="Arial" w:cs="Arial"/>
                <w:sz w:val="20"/>
                <w:szCs w:val="20"/>
              </w:rPr>
            </w:pPr>
            <w:r>
              <w:rPr>
                <w:rFonts w:ascii="Arial" w:hAnsi="Arial" w:cs="Arial"/>
                <w:sz w:val="20"/>
                <w:szCs w:val="20"/>
              </w:rPr>
              <w:t> </w:t>
            </w:r>
          </w:p>
        </w:tc>
        <w:tc>
          <w:tcPr>
            <w:tcW w:w="1171" w:type="dxa"/>
            <w:tcBorders>
              <w:top w:val="nil"/>
              <w:left w:val="nil"/>
              <w:bottom w:val="single" w:sz="4" w:space="0" w:color="auto"/>
              <w:right w:val="single" w:sz="8" w:space="0" w:color="auto"/>
            </w:tcBorders>
            <w:shd w:val="clear" w:color="000000" w:fill="CCFFFF"/>
            <w:noWrap/>
            <w:vAlign w:val="bottom"/>
            <w:hideMark/>
          </w:tcPr>
          <w:p w:rsidR="000826EB" w:rsidRDefault="000826EB" w:rsidP="000826EB">
            <w:pPr>
              <w:rPr>
                <w:rFonts w:ascii="Arial" w:hAnsi="Arial" w:cs="Arial"/>
                <w:sz w:val="20"/>
                <w:szCs w:val="20"/>
              </w:rPr>
            </w:pPr>
            <w:r>
              <w:rPr>
                <w:rFonts w:ascii="Arial" w:hAnsi="Arial" w:cs="Arial"/>
                <w:sz w:val="20"/>
                <w:szCs w:val="20"/>
              </w:rPr>
              <w:t> </w:t>
            </w:r>
          </w:p>
        </w:tc>
      </w:tr>
      <w:tr w:rsidR="000826EB" w:rsidRPr="00663944" w:rsidTr="00B30F19">
        <w:trPr>
          <w:trHeight w:val="152"/>
        </w:trPr>
        <w:tc>
          <w:tcPr>
            <w:tcW w:w="3873" w:type="dxa"/>
            <w:tcBorders>
              <w:top w:val="nil"/>
              <w:left w:val="single" w:sz="8" w:space="0" w:color="auto"/>
              <w:bottom w:val="single" w:sz="4" w:space="0" w:color="000000"/>
              <w:right w:val="single" w:sz="4" w:space="0" w:color="000000"/>
            </w:tcBorders>
            <w:shd w:val="clear" w:color="auto" w:fill="auto"/>
            <w:noWrap/>
            <w:vAlign w:val="bottom"/>
            <w:hideMark/>
          </w:tcPr>
          <w:p w:rsidR="000826EB" w:rsidRPr="00663944" w:rsidRDefault="000826EB" w:rsidP="000826EB">
            <w:pPr>
              <w:widowControl/>
              <w:autoSpaceDE/>
              <w:autoSpaceDN/>
              <w:rPr>
                <w:rFonts w:ascii="Arial" w:hAnsi="Arial" w:cs="Arial"/>
                <w:sz w:val="16"/>
                <w:szCs w:val="16"/>
                <w:lang w:val="et-EE" w:eastAsia="et-EE"/>
              </w:rPr>
            </w:pPr>
            <w:r w:rsidRPr="00663944">
              <w:rPr>
                <w:rFonts w:ascii="Arial" w:hAnsi="Arial" w:cs="Arial"/>
                <w:sz w:val="16"/>
                <w:szCs w:val="16"/>
                <w:lang w:val="et-EE" w:eastAsia="et-EE"/>
              </w:rPr>
              <w:t xml:space="preserve">          sh muud kulud</w:t>
            </w:r>
          </w:p>
        </w:tc>
        <w:tc>
          <w:tcPr>
            <w:tcW w:w="1217" w:type="dxa"/>
            <w:tcBorders>
              <w:top w:val="nil"/>
              <w:left w:val="single" w:sz="4" w:space="0" w:color="auto"/>
              <w:bottom w:val="single" w:sz="4" w:space="0" w:color="auto"/>
              <w:right w:val="nil"/>
            </w:tcBorders>
            <w:shd w:val="clear" w:color="000000" w:fill="969696"/>
            <w:vAlign w:val="bottom"/>
            <w:hideMark/>
          </w:tcPr>
          <w:p w:rsidR="000826EB" w:rsidRDefault="000826EB" w:rsidP="000826EB">
            <w:pPr>
              <w:jc w:val="right"/>
              <w:rPr>
                <w:rFonts w:ascii="Arial" w:hAnsi="Arial" w:cs="Arial"/>
                <w:sz w:val="20"/>
                <w:szCs w:val="20"/>
              </w:rPr>
            </w:pPr>
            <w:r>
              <w:rPr>
                <w:rFonts w:ascii="Arial" w:hAnsi="Arial" w:cs="Arial"/>
                <w:sz w:val="20"/>
                <w:szCs w:val="20"/>
              </w:rPr>
              <w:t>50 228</w:t>
            </w:r>
          </w:p>
        </w:tc>
        <w:tc>
          <w:tcPr>
            <w:tcW w:w="1171" w:type="dxa"/>
            <w:tcBorders>
              <w:top w:val="nil"/>
              <w:left w:val="single" w:sz="4" w:space="0" w:color="auto"/>
              <w:bottom w:val="single" w:sz="4" w:space="0" w:color="auto"/>
              <w:right w:val="single" w:sz="4" w:space="0" w:color="auto"/>
            </w:tcBorders>
            <w:shd w:val="clear" w:color="auto" w:fill="auto"/>
            <w:noWrap/>
            <w:vAlign w:val="bottom"/>
            <w:hideMark/>
          </w:tcPr>
          <w:p w:rsidR="000826EB" w:rsidRDefault="000826EB" w:rsidP="000826EB">
            <w:pPr>
              <w:jc w:val="right"/>
              <w:rPr>
                <w:rFonts w:ascii="Arial" w:hAnsi="Arial" w:cs="Arial"/>
                <w:sz w:val="20"/>
                <w:szCs w:val="20"/>
              </w:rPr>
            </w:pPr>
            <w:r>
              <w:rPr>
                <w:rFonts w:ascii="Arial" w:hAnsi="Arial" w:cs="Arial"/>
                <w:sz w:val="20"/>
                <w:szCs w:val="20"/>
              </w:rPr>
              <w:t>57 092</w:t>
            </w:r>
          </w:p>
        </w:tc>
        <w:tc>
          <w:tcPr>
            <w:tcW w:w="1171" w:type="dxa"/>
            <w:tcBorders>
              <w:top w:val="nil"/>
              <w:left w:val="nil"/>
              <w:bottom w:val="single" w:sz="4" w:space="0" w:color="auto"/>
              <w:right w:val="single" w:sz="4" w:space="0" w:color="auto"/>
            </w:tcBorders>
            <w:shd w:val="clear" w:color="auto" w:fill="auto"/>
            <w:noWrap/>
            <w:vAlign w:val="bottom"/>
            <w:hideMark/>
          </w:tcPr>
          <w:p w:rsidR="000826EB" w:rsidRDefault="000826EB" w:rsidP="000826EB">
            <w:pPr>
              <w:jc w:val="right"/>
              <w:rPr>
                <w:rFonts w:ascii="Arial" w:hAnsi="Arial" w:cs="Arial"/>
                <w:sz w:val="20"/>
                <w:szCs w:val="20"/>
              </w:rPr>
            </w:pPr>
            <w:r>
              <w:rPr>
                <w:rFonts w:ascii="Arial" w:hAnsi="Arial" w:cs="Arial"/>
                <w:sz w:val="20"/>
                <w:szCs w:val="20"/>
              </w:rPr>
              <w:t>57 861</w:t>
            </w:r>
          </w:p>
        </w:tc>
        <w:tc>
          <w:tcPr>
            <w:tcW w:w="1171" w:type="dxa"/>
            <w:tcBorders>
              <w:top w:val="nil"/>
              <w:left w:val="nil"/>
              <w:bottom w:val="single" w:sz="4" w:space="0" w:color="auto"/>
              <w:right w:val="single" w:sz="4" w:space="0" w:color="auto"/>
            </w:tcBorders>
            <w:shd w:val="clear" w:color="auto" w:fill="auto"/>
            <w:noWrap/>
            <w:vAlign w:val="bottom"/>
            <w:hideMark/>
          </w:tcPr>
          <w:p w:rsidR="000826EB" w:rsidRDefault="000826EB" w:rsidP="000826EB">
            <w:pPr>
              <w:jc w:val="right"/>
              <w:rPr>
                <w:rFonts w:ascii="Arial" w:hAnsi="Arial" w:cs="Arial"/>
                <w:sz w:val="20"/>
                <w:szCs w:val="20"/>
              </w:rPr>
            </w:pPr>
            <w:r>
              <w:rPr>
                <w:rFonts w:ascii="Arial" w:hAnsi="Arial" w:cs="Arial"/>
                <w:sz w:val="20"/>
                <w:szCs w:val="20"/>
              </w:rPr>
              <w:t>58 712</w:t>
            </w:r>
          </w:p>
        </w:tc>
        <w:tc>
          <w:tcPr>
            <w:tcW w:w="1171" w:type="dxa"/>
            <w:tcBorders>
              <w:top w:val="nil"/>
              <w:left w:val="nil"/>
              <w:bottom w:val="single" w:sz="4" w:space="0" w:color="auto"/>
              <w:right w:val="single" w:sz="8" w:space="0" w:color="auto"/>
            </w:tcBorders>
            <w:shd w:val="clear" w:color="auto" w:fill="auto"/>
            <w:noWrap/>
            <w:vAlign w:val="bottom"/>
            <w:hideMark/>
          </w:tcPr>
          <w:p w:rsidR="000826EB" w:rsidRDefault="000826EB" w:rsidP="000826EB">
            <w:pPr>
              <w:jc w:val="right"/>
              <w:rPr>
                <w:rFonts w:ascii="Arial" w:hAnsi="Arial" w:cs="Arial"/>
                <w:sz w:val="20"/>
                <w:szCs w:val="20"/>
              </w:rPr>
            </w:pPr>
            <w:r>
              <w:rPr>
                <w:rFonts w:ascii="Arial" w:hAnsi="Arial" w:cs="Arial"/>
                <w:sz w:val="20"/>
                <w:szCs w:val="20"/>
              </w:rPr>
              <w:t>59 581</w:t>
            </w:r>
          </w:p>
        </w:tc>
      </w:tr>
    </w:tbl>
    <w:p w:rsidR="007D3A0F" w:rsidRDefault="007D3A0F" w:rsidP="00326510">
      <w:pPr>
        <w:jc w:val="both"/>
        <w:rPr>
          <w:sz w:val="24"/>
          <w:szCs w:val="24"/>
        </w:rPr>
      </w:pPr>
    </w:p>
    <w:p w:rsidR="00157A85" w:rsidRPr="00CD127C" w:rsidRDefault="003E709C" w:rsidP="003E709C">
      <w:pPr>
        <w:jc w:val="both"/>
        <w:rPr>
          <w:sz w:val="24"/>
          <w:szCs w:val="24"/>
          <w:lang w:val="et-EE"/>
        </w:rPr>
      </w:pPr>
      <w:r>
        <w:rPr>
          <w:sz w:val="24"/>
          <w:szCs w:val="24"/>
        </w:rPr>
        <w:t>Strateegia perioodiks planeeritavad põhitegevus kulude kasv peab jääma väiksemaks</w:t>
      </w:r>
      <w:r w:rsidR="00DE12A8">
        <w:rPr>
          <w:sz w:val="24"/>
          <w:szCs w:val="24"/>
        </w:rPr>
        <w:t>,</w:t>
      </w:r>
      <w:r>
        <w:rPr>
          <w:sz w:val="24"/>
          <w:szCs w:val="24"/>
        </w:rPr>
        <w:t xml:space="preserve"> kui põhitegevus tulud. </w:t>
      </w:r>
      <w:r w:rsidRPr="0064278F">
        <w:rPr>
          <w:sz w:val="24"/>
          <w:szCs w:val="24"/>
        </w:rPr>
        <w:t xml:space="preserve">Kulude vähendamiseks on planeeritud optimeerida taristute ülalpidamiskulusid. </w:t>
      </w:r>
      <w:r w:rsidR="00B90846">
        <w:rPr>
          <w:sz w:val="24"/>
          <w:szCs w:val="24"/>
          <w:highlight w:val="yellow"/>
        </w:rPr>
        <w:br/>
      </w:r>
      <w:r w:rsidR="00281FE7" w:rsidRPr="006D7782">
        <w:rPr>
          <w:sz w:val="24"/>
          <w:szCs w:val="24"/>
        </w:rPr>
        <w:t xml:space="preserve">Strateegia </w:t>
      </w:r>
      <w:r w:rsidR="009F5939" w:rsidRPr="006D7782">
        <w:rPr>
          <w:sz w:val="24"/>
          <w:szCs w:val="24"/>
        </w:rPr>
        <w:t>perioodiks planeeritud põhitegevus</w:t>
      </w:r>
      <w:r w:rsidR="00DE12A8" w:rsidRPr="006D7782">
        <w:rPr>
          <w:sz w:val="24"/>
          <w:szCs w:val="24"/>
        </w:rPr>
        <w:t xml:space="preserve"> </w:t>
      </w:r>
      <w:r w:rsidR="00B90846" w:rsidRPr="006D7782">
        <w:rPr>
          <w:sz w:val="24"/>
          <w:szCs w:val="24"/>
        </w:rPr>
        <w:t>kulud</w:t>
      </w:r>
      <w:r w:rsidR="0064278F" w:rsidRPr="006D7782">
        <w:rPr>
          <w:sz w:val="24"/>
          <w:szCs w:val="24"/>
        </w:rPr>
        <w:t>e mahud jäävad</w:t>
      </w:r>
      <w:r w:rsidR="008B4233">
        <w:rPr>
          <w:sz w:val="24"/>
          <w:szCs w:val="24"/>
        </w:rPr>
        <w:t xml:space="preserve"> alla</w:t>
      </w:r>
      <w:r w:rsidR="0064278F" w:rsidRPr="006D7782">
        <w:rPr>
          <w:sz w:val="24"/>
          <w:szCs w:val="24"/>
        </w:rPr>
        <w:t xml:space="preserve"> 2020.</w:t>
      </w:r>
      <w:r w:rsidR="006D7782">
        <w:rPr>
          <w:sz w:val="24"/>
          <w:szCs w:val="24"/>
        </w:rPr>
        <w:t xml:space="preserve"> </w:t>
      </w:r>
      <w:r w:rsidR="008B4233">
        <w:rPr>
          <w:sz w:val="24"/>
          <w:szCs w:val="24"/>
        </w:rPr>
        <w:t>a taseme</w:t>
      </w:r>
      <w:r w:rsidR="009F5939" w:rsidRPr="006D7782">
        <w:rPr>
          <w:sz w:val="24"/>
          <w:szCs w:val="24"/>
        </w:rPr>
        <w:t>.</w:t>
      </w:r>
    </w:p>
    <w:p w:rsidR="007D3A0F" w:rsidRDefault="007D3A0F" w:rsidP="00157A85">
      <w:pPr>
        <w:jc w:val="both"/>
        <w:rPr>
          <w:sz w:val="24"/>
          <w:szCs w:val="24"/>
        </w:rPr>
      </w:pPr>
    </w:p>
    <w:p w:rsidR="003E709C" w:rsidRPr="006D7782" w:rsidRDefault="003E709C" w:rsidP="00157A85">
      <w:pPr>
        <w:jc w:val="both"/>
        <w:rPr>
          <w:sz w:val="24"/>
          <w:szCs w:val="24"/>
        </w:rPr>
      </w:pPr>
      <w:r w:rsidRPr="006D7782">
        <w:rPr>
          <w:sz w:val="24"/>
          <w:szCs w:val="24"/>
        </w:rPr>
        <w:t>Kuluallikate planeeringud on koostatud</w:t>
      </w:r>
      <w:r w:rsidR="00281FE7" w:rsidRPr="006D7782">
        <w:rPr>
          <w:sz w:val="24"/>
          <w:szCs w:val="24"/>
        </w:rPr>
        <w:t>:</w:t>
      </w:r>
    </w:p>
    <w:p w:rsidR="00281FE7" w:rsidRPr="006D7782" w:rsidRDefault="00281FE7" w:rsidP="00281FE7">
      <w:pPr>
        <w:pStyle w:val="ListParagraph"/>
        <w:numPr>
          <w:ilvl w:val="0"/>
          <w:numId w:val="27"/>
        </w:numPr>
        <w:jc w:val="both"/>
        <w:rPr>
          <w:sz w:val="24"/>
          <w:szCs w:val="24"/>
        </w:rPr>
      </w:pPr>
      <w:r w:rsidRPr="006D7782">
        <w:rPr>
          <w:sz w:val="24"/>
          <w:szCs w:val="24"/>
        </w:rPr>
        <w:t>antavad toetuste</w:t>
      </w:r>
      <w:r w:rsidR="006D7782" w:rsidRPr="006D7782">
        <w:rPr>
          <w:sz w:val="24"/>
          <w:szCs w:val="24"/>
        </w:rPr>
        <w:t xml:space="preserve"> planeeringu koostamisel on lähtutud 2021. a planeeringust ning 2022-</w:t>
      </w:r>
      <w:r w:rsidR="00B5680F">
        <w:rPr>
          <w:sz w:val="24"/>
          <w:szCs w:val="24"/>
        </w:rPr>
        <w:t>2024. a on tõusuks planeeritud 1</w:t>
      </w:r>
      <w:r w:rsidR="006D7782" w:rsidRPr="006D7782">
        <w:rPr>
          <w:sz w:val="24"/>
          <w:szCs w:val="24"/>
        </w:rPr>
        <w:t>%</w:t>
      </w:r>
      <w:r w:rsidR="00784460">
        <w:rPr>
          <w:sz w:val="24"/>
          <w:szCs w:val="24"/>
        </w:rPr>
        <w:t>;</w:t>
      </w:r>
    </w:p>
    <w:p w:rsidR="00281FE7" w:rsidRPr="00DC1426" w:rsidRDefault="006D7782" w:rsidP="00281FE7">
      <w:pPr>
        <w:pStyle w:val="ListParagraph"/>
        <w:numPr>
          <w:ilvl w:val="0"/>
          <w:numId w:val="27"/>
        </w:numPr>
        <w:jc w:val="both"/>
        <w:rPr>
          <w:sz w:val="24"/>
          <w:szCs w:val="24"/>
        </w:rPr>
      </w:pPr>
      <w:r w:rsidRPr="00DC1426">
        <w:rPr>
          <w:sz w:val="24"/>
          <w:szCs w:val="24"/>
        </w:rPr>
        <w:t>muud tegevuskulud</w:t>
      </w:r>
      <w:r w:rsidR="00281FE7" w:rsidRPr="00DC1426">
        <w:rPr>
          <w:sz w:val="24"/>
          <w:szCs w:val="24"/>
        </w:rPr>
        <w:t xml:space="preserve"> </w:t>
      </w:r>
      <w:r w:rsidR="00DC1426" w:rsidRPr="00DC1426">
        <w:rPr>
          <w:sz w:val="24"/>
          <w:szCs w:val="24"/>
        </w:rPr>
        <w:t>vähenevad strateegia pe</w:t>
      </w:r>
      <w:r w:rsidR="008B4233">
        <w:rPr>
          <w:sz w:val="24"/>
          <w:szCs w:val="24"/>
        </w:rPr>
        <w:t xml:space="preserve">rioodil </w:t>
      </w:r>
      <w:r w:rsidR="00784460">
        <w:rPr>
          <w:sz w:val="24"/>
          <w:szCs w:val="24"/>
        </w:rPr>
        <w:t>3</w:t>
      </w:r>
      <w:r w:rsidR="00DC1426" w:rsidRPr="00DC1426">
        <w:rPr>
          <w:sz w:val="24"/>
          <w:szCs w:val="24"/>
        </w:rPr>
        <w:t>%, sh</w:t>
      </w:r>
      <w:r w:rsidR="00990C97" w:rsidRPr="00DC1426">
        <w:rPr>
          <w:sz w:val="24"/>
          <w:szCs w:val="24"/>
        </w:rPr>
        <w:t>:</w:t>
      </w:r>
    </w:p>
    <w:p w:rsidR="00990C97" w:rsidRPr="00DC1426" w:rsidRDefault="00DC1426" w:rsidP="0078336F">
      <w:pPr>
        <w:pStyle w:val="ListParagraph"/>
        <w:numPr>
          <w:ilvl w:val="1"/>
          <w:numId w:val="27"/>
        </w:numPr>
        <w:jc w:val="both"/>
        <w:rPr>
          <w:sz w:val="24"/>
          <w:szCs w:val="24"/>
        </w:rPr>
      </w:pPr>
      <w:r w:rsidRPr="00DC1426">
        <w:rPr>
          <w:sz w:val="24"/>
          <w:szCs w:val="24"/>
        </w:rPr>
        <w:t>personalikulud</w:t>
      </w:r>
      <w:r w:rsidR="00784460">
        <w:rPr>
          <w:sz w:val="24"/>
          <w:szCs w:val="24"/>
        </w:rPr>
        <w:t xml:space="preserve"> tõusevad ca. 1%</w:t>
      </w:r>
    </w:p>
    <w:p w:rsidR="009F5939" w:rsidRPr="00DC1426" w:rsidRDefault="00990C97" w:rsidP="00DC1426">
      <w:pPr>
        <w:pStyle w:val="ListParagraph"/>
        <w:numPr>
          <w:ilvl w:val="1"/>
          <w:numId w:val="27"/>
        </w:numPr>
        <w:jc w:val="both"/>
        <w:rPr>
          <w:sz w:val="24"/>
          <w:szCs w:val="24"/>
        </w:rPr>
      </w:pPr>
      <w:r w:rsidRPr="00DC1426">
        <w:rPr>
          <w:sz w:val="24"/>
          <w:szCs w:val="24"/>
        </w:rPr>
        <w:t>majanda</w:t>
      </w:r>
      <w:r w:rsidR="00DC1426" w:rsidRPr="00DC1426">
        <w:rPr>
          <w:sz w:val="24"/>
          <w:szCs w:val="24"/>
        </w:rPr>
        <w:t>miskulud</w:t>
      </w:r>
      <w:r w:rsidR="00503FE6" w:rsidRPr="00DC1426">
        <w:rPr>
          <w:sz w:val="24"/>
          <w:szCs w:val="24"/>
        </w:rPr>
        <w:t xml:space="preserve"> </w:t>
      </w:r>
      <w:r w:rsidR="00784460">
        <w:rPr>
          <w:sz w:val="24"/>
          <w:szCs w:val="24"/>
        </w:rPr>
        <w:t xml:space="preserve">langevad </w:t>
      </w:r>
      <w:r w:rsidR="00FA5505">
        <w:rPr>
          <w:sz w:val="24"/>
          <w:szCs w:val="24"/>
        </w:rPr>
        <w:t>10</w:t>
      </w:r>
      <w:r w:rsidRPr="00DC1426">
        <w:rPr>
          <w:sz w:val="24"/>
          <w:szCs w:val="24"/>
        </w:rPr>
        <w:t>%</w:t>
      </w:r>
      <w:r w:rsidR="00296B69">
        <w:rPr>
          <w:sz w:val="24"/>
          <w:szCs w:val="24"/>
        </w:rPr>
        <w:t xml:space="preserve"> võrra.</w:t>
      </w:r>
    </w:p>
    <w:p w:rsidR="009F5939" w:rsidRDefault="009F5939" w:rsidP="009F5939">
      <w:pPr>
        <w:jc w:val="both"/>
        <w:rPr>
          <w:sz w:val="24"/>
          <w:szCs w:val="24"/>
        </w:rPr>
      </w:pPr>
    </w:p>
    <w:p w:rsidR="004F3201" w:rsidRDefault="004F3201" w:rsidP="009F5939">
      <w:pPr>
        <w:jc w:val="both"/>
        <w:rPr>
          <w:sz w:val="24"/>
          <w:szCs w:val="24"/>
        </w:rPr>
      </w:pPr>
    </w:p>
    <w:p w:rsidR="009F5939" w:rsidRDefault="009F5939" w:rsidP="00FA5C8A">
      <w:pPr>
        <w:pStyle w:val="Heading1"/>
        <w:numPr>
          <w:ilvl w:val="1"/>
          <w:numId w:val="2"/>
        </w:numPr>
      </w:pPr>
      <w:bookmarkStart w:id="12" w:name="_Toc22542301"/>
      <w:r>
        <w:t>Põhitegevuse tulem</w:t>
      </w:r>
      <w:bookmarkEnd w:id="12"/>
    </w:p>
    <w:p w:rsidR="006D719C" w:rsidRDefault="006D719C" w:rsidP="00326510">
      <w:pPr>
        <w:jc w:val="both"/>
        <w:rPr>
          <w:sz w:val="24"/>
          <w:szCs w:val="24"/>
        </w:rPr>
      </w:pPr>
    </w:p>
    <w:p w:rsidR="00552835" w:rsidRDefault="009F5939" w:rsidP="00326510">
      <w:pPr>
        <w:jc w:val="both"/>
        <w:rPr>
          <w:sz w:val="24"/>
          <w:szCs w:val="24"/>
        </w:rPr>
      </w:pPr>
      <w:r>
        <w:rPr>
          <w:sz w:val="24"/>
          <w:szCs w:val="24"/>
        </w:rPr>
        <w:t>Eelarve strateegias kajastuv põhitegevus tulem on p</w:t>
      </w:r>
      <w:r w:rsidRPr="009F5939">
        <w:rPr>
          <w:sz w:val="24"/>
          <w:szCs w:val="24"/>
        </w:rPr>
        <w:t>õhitegevuse tulude eelarveosa kogusumma ja põhitegevuse kulude eelarveosa kogusumma vahe</w:t>
      </w:r>
      <w:r>
        <w:rPr>
          <w:sz w:val="24"/>
          <w:szCs w:val="24"/>
        </w:rPr>
        <w:t xml:space="preserve">, mille lubatav väärtus aasta lõpu seisuga null või positiivne. </w:t>
      </w:r>
    </w:p>
    <w:p w:rsidR="002835D1" w:rsidRDefault="002835D1" w:rsidP="00326510">
      <w:pPr>
        <w:jc w:val="both"/>
        <w:rPr>
          <w:sz w:val="24"/>
          <w:szCs w:val="24"/>
        </w:rPr>
      </w:pPr>
    </w:p>
    <w:tbl>
      <w:tblPr>
        <w:tblW w:w="9850" w:type="dxa"/>
        <w:tblCellMar>
          <w:left w:w="70" w:type="dxa"/>
          <w:right w:w="70" w:type="dxa"/>
        </w:tblCellMar>
        <w:tblLook w:val="04A0" w:firstRow="1" w:lastRow="0" w:firstColumn="1" w:lastColumn="0" w:noHBand="0" w:noVBand="1"/>
      </w:tblPr>
      <w:tblGrid>
        <w:gridCol w:w="3856"/>
        <w:gridCol w:w="1296"/>
        <w:gridCol w:w="1260"/>
        <w:gridCol w:w="1229"/>
        <w:gridCol w:w="1129"/>
        <w:gridCol w:w="1080"/>
      </w:tblGrid>
      <w:tr w:rsidR="00A00713" w:rsidRPr="00A00713" w:rsidTr="0043097A">
        <w:trPr>
          <w:trHeight w:val="242"/>
        </w:trPr>
        <w:tc>
          <w:tcPr>
            <w:tcW w:w="3856"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A00713" w:rsidRPr="00A00713" w:rsidRDefault="00A00713" w:rsidP="00A00713">
            <w:pPr>
              <w:widowControl/>
              <w:autoSpaceDE/>
              <w:autoSpaceDN/>
              <w:jc w:val="center"/>
              <w:rPr>
                <w:rFonts w:ascii="Arial" w:hAnsi="Arial" w:cs="Arial"/>
                <w:b/>
                <w:bCs/>
                <w:sz w:val="20"/>
                <w:szCs w:val="20"/>
                <w:lang w:val="et-EE" w:eastAsia="et-EE"/>
              </w:rPr>
            </w:pPr>
            <w:r w:rsidRPr="00A00713">
              <w:rPr>
                <w:rFonts w:ascii="Arial" w:hAnsi="Arial" w:cs="Arial"/>
                <w:b/>
                <w:bCs/>
                <w:sz w:val="20"/>
                <w:szCs w:val="20"/>
                <w:lang w:val="et-EE" w:eastAsia="et-EE"/>
              </w:rPr>
              <w:t> </w:t>
            </w:r>
          </w:p>
        </w:tc>
        <w:tc>
          <w:tcPr>
            <w:tcW w:w="1296" w:type="dxa"/>
            <w:tcBorders>
              <w:top w:val="single" w:sz="8" w:space="0" w:color="auto"/>
              <w:left w:val="nil"/>
              <w:bottom w:val="single" w:sz="8" w:space="0" w:color="auto"/>
              <w:right w:val="single" w:sz="4" w:space="0" w:color="auto"/>
            </w:tcBorders>
            <w:shd w:val="clear" w:color="000000" w:fill="CCFFCC"/>
            <w:vAlign w:val="bottom"/>
            <w:hideMark/>
          </w:tcPr>
          <w:p w:rsidR="00A00713" w:rsidRPr="00A00713" w:rsidRDefault="00B5680F" w:rsidP="00A00713">
            <w:pPr>
              <w:widowControl/>
              <w:autoSpaceDE/>
              <w:autoSpaceDN/>
              <w:jc w:val="center"/>
              <w:rPr>
                <w:rFonts w:ascii="Arial" w:hAnsi="Arial" w:cs="Arial"/>
                <w:b/>
                <w:bCs/>
                <w:sz w:val="20"/>
                <w:szCs w:val="20"/>
                <w:lang w:val="et-EE" w:eastAsia="et-EE"/>
              </w:rPr>
            </w:pPr>
            <w:r>
              <w:rPr>
                <w:rFonts w:ascii="Arial" w:hAnsi="Arial" w:cs="Arial"/>
                <w:b/>
                <w:bCs/>
                <w:sz w:val="20"/>
                <w:szCs w:val="20"/>
                <w:lang w:val="et-EE" w:eastAsia="et-EE"/>
              </w:rPr>
              <w:t>2020</w:t>
            </w:r>
            <w:r w:rsidR="00A00713" w:rsidRPr="00A00713">
              <w:rPr>
                <w:rFonts w:ascii="Arial" w:hAnsi="Arial" w:cs="Arial"/>
                <w:b/>
                <w:bCs/>
                <w:sz w:val="20"/>
                <w:szCs w:val="20"/>
                <w:lang w:val="et-EE" w:eastAsia="et-EE"/>
              </w:rPr>
              <w:t xml:space="preserve"> eeldatav täitmine</w:t>
            </w:r>
          </w:p>
        </w:tc>
        <w:tc>
          <w:tcPr>
            <w:tcW w:w="1260" w:type="dxa"/>
            <w:tcBorders>
              <w:top w:val="single" w:sz="8" w:space="0" w:color="auto"/>
              <w:left w:val="nil"/>
              <w:bottom w:val="single" w:sz="8" w:space="0" w:color="auto"/>
              <w:right w:val="single" w:sz="4" w:space="0" w:color="auto"/>
            </w:tcBorders>
            <w:shd w:val="clear" w:color="000000" w:fill="CCFFCC"/>
            <w:vAlign w:val="bottom"/>
            <w:hideMark/>
          </w:tcPr>
          <w:p w:rsidR="00A00713" w:rsidRPr="00A00713" w:rsidRDefault="00B5680F" w:rsidP="00A00713">
            <w:pPr>
              <w:widowControl/>
              <w:autoSpaceDE/>
              <w:autoSpaceDN/>
              <w:jc w:val="center"/>
              <w:rPr>
                <w:rFonts w:ascii="Arial" w:hAnsi="Arial" w:cs="Arial"/>
                <w:b/>
                <w:bCs/>
                <w:sz w:val="20"/>
                <w:szCs w:val="20"/>
                <w:lang w:val="et-EE" w:eastAsia="et-EE"/>
              </w:rPr>
            </w:pPr>
            <w:r>
              <w:rPr>
                <w:rFonts w:ascii="Arial" w:hAnsi="Arial" w:cs="Arial"/>
                <w:b/>
                <w:bCs/>
                <w:sz w:val="20"/>
                <w:szCs w:val="20"/>
                <w:lang w:val="et-EE" w:eastAsia="et-EE"/>
              </w:rPr>
              <w:t>2021</w:t>
            </w:r>
            <w:r w:rsidR="00A00713" w:rsidRPr="00A00713">
              <w:rPr>
                <w:rFonts w:ascii="Arial" w:hAnsi="Arial" w:cs="Arial"/>
                <w:b/>
                <w:bCs/>
                <w:sz w:val="20"/>
                <w:szCs w:val="20"/>
                <w:lang w:val="et-EE" w:eastAsia="et-EE"/>
              </w:rPr>
              <w:t xml:space="preserve"> eelarve  </w:t>
            </w:r>
          </w:p>
        </w:tc>
        <w:tc>
          <w:tcPr>
            <w:tcW w:w="1229" w:type="dxa"/>
            <w:tcBorders>
              <w:top w:val="single" w:sz="8" w:space="0" w:color="auto"/>
              <w:left w:val="nil"/>
              <w:bottom w:val="single" w:sz="8" w:space="0" w:color="auto"/>
              <w:right w:val="single" w:sz="4" w:space="0" w:color="auto"/>
            </w:tcBorders>
            <w:shd w:val="clear" w:color="000000" w:fill="CCFFCC"/>
            <w:vAlign w:val="bottom"/>
            <w:hideMark/>
          </w:tcPr>
          <w:p w:rsidR="00A00713" w:rsidRPr="00A00713" w:rsidRDefault="00B5680F" w:rsidP="00A00713">
            <w:pPr>
              <w:widowControl/>
              <w:autoSpaceDE/>
              <w:autoSpaceDN/>
              <w:jc w:val="center"/>
              <w:rPr>
                <w:rFonts w:ascii="Arial" w:hAnsi="Arial" w:cs="Arial"/>
                <w:b/>
                <w:bCs/>
                <w:sz w:val="20"/>
                <w:szCs w:val="20"/>
                <w:lang w:val="et-EE" w:eastAsia="et-EE"/>
              </w:rPr>
            </w:pPr>
            <w:r>
              <w:rPr>
                <w:rFonts w:ascii="Arial" w:hAnsi="Arial" w:cs="Arial"/>
                <w:b/>
                <w:bCs/>
                <w:sz w:val="20"/>
                <w:szCs w:val="20"/>
                <w:lang w:val="et-EE" w:eastAsia="et-EE"/>
              </w:rPr>
              <w:t>2022</w:t>
            </w:r>
            <w:r w:rsidR="00A00713" w:rsidRPr="00A00713">
              <w:rPr>
                <w:rFonts w:ascii="Arial" w:hAnsi="Arial" w:cs="Arial"/>
                <w:b/>
                <w:bCs/>
                <w:sz w:val="20"/>
                <w:szCs w:val="20"/>
                <w:lang w:val="et-EE" w:eastAsia="et-EE"/>
              </w:rPr>
              <w:t xml:space="preserve"> eelarve  </w:t>
            </w:r>
          </w:p>
        </w:tc>
        <w:tc>
          <w:tcPr>
            <w:tcW w:w="1129" w:type="dxa"/>
            <w:tcBorders>
              <w:top w:val="single" w:sz="8" w:space="0" w:color="auto"/>
              <w:left w:val="nil"/>
              <w:bottom w:val="single" w:sz="8" w:space="0" w:color="auto"/>
              <w:right w:val="single" w:sz="4" w:space="0" w:color="auto"/>
            </w:tcBorders>
            <w:shd w:val="clear" w:color="000000" w:fill="CCFFCC"/>
            <w:vAlign w:val="bottom"/>
            <w:hideMark/>
          </w:tcPr>
          <w:p w:rsidR="00A00713" w:rsidRPr="00A00713" w:rsidRDefault="00B5680F" w:rsidP="00A00713">
            <w:pPr>
              <w:widowControl/>
              <w:autoSpaceDE/>
              <w:autoSpaceDN/>
              <w:jc w:val="center"/>
              <w:rPr>
                <w:rFonts w:ascii="Arial" w:hAnsi="Arial" w:cs="Arial"/>
                <w:b/>
                <w:bCs/>
                <w:sz w:val="20"/>
                <w:szCs w:val="20"/>
                <w:lang w:val="et-EE" w:eastAsia="et-EE"/>
              </w:rPr>
            </w:pPr>
            <w:r>
              <w:rPr>
                <w:rFonts w:ascii="Arial" w:hAnsi="Arial" w:cs="Arial"/>
                <w:b/>
                <w:bCs/>
                <w:sz w:val="20"/>
                <w:szCs w:val="20"/>
                <w:lang w:val="et-EE" w:eastAsia="et-EE"/>
              </w:rPr>
              <w:t>2023</w:t>
            </w:r>
            <w:r w:rsidR="00A00713" w:rsidRPr="00A00713">
              <w:rPr>
                <w:rFonts w:ascii="Arial" w:hAnsi="Arial" w:cs="Arial"/>
                <w:b/>
                <w:bCs/>
                <w:sz w:val="20"/>
                <w:szCs w:val="20"/>
                <w:lang w:val="et-EE" w:eastAsia="et-EE"/>
              </w:rPr>
              <w:t xml:space="preserve"> eelarve  </w:t>
            </w:r>
          </w:p>
        </w:tc>
        <w:tc>
          <w:tcPr>
            <w:tcW w:w="1080" w:type="dxa"/>
            <w:tcBorders>
              <w:top w:val="single" w:sz="8" w:space="0" w:color="auto"/>
              <w:left w:val="nil"/>
              <w:bottom w:val="single" w:sz="8" w:space="0" w:color="auto"/>
              <w:right w:val="single" w:sz="8" w:space="0" w:color="auto"/>
            </w:tcBorders>
            <w:shd w:val="clear" w:color="000000" w:fill="CCFFCC"/>
            <w:vAlign w:val="bottom"/>
            <w:hideMark/>
          </w:tcPr>
          <w:p w:rsidR="00A00713" w:rsidRPr="00A00713" w:rsidRDefault="00B5680F" w:rsidP="00A00713">
            <w:pPr>
              <w:widowControl/>
              <w:autoSpaceDE/>
              <w:autoSpaceDN/>
              <w:jc w:val="center"/>
              <w:rPr>
                <w:rFonts w:ascii="Arial" w:hAnsi="Arial" w:cs="Arial"/>
                <w:b/>
                <w:bCs/>
                <w:sz w:val="20"/>
                <w:szCs w:val="20"/>
                <w:lang w:val="et-EE" w:eastAsia="et-EE"/>
              </w:rPr>
            </w:pPr>
            <w:r>
              <w:rPr>
                <w:rFonts w:ascii="Arial" w:hAnsi="Arial" w:cs="Arial"/>
                <w:b/>
                <w:bCs/>
                <w:sz w:val="20"/>
                <w:szCs w:val="20"/>
                <w:lang w:val="et-EE" w:eastAsia="et-EE"/>
              </w:rPr>
              <w:t>2024</w:t>
            </w:r>
            <w:r w:rsidR="00A00713" w:rsidRPr="00A00713">
              <w:rPr>
                <w:rFonts w:ascii="Arial" w:hAnsi="Arial" w:cs="Arial"/>
                <w:b/>
                <w:bCs/>
                <w:sz w:val="20"/>
                <w:szCs w:val="20"/>
                <w:lang w:val="et-EE" w:eastAsia="et-EE"/>
              </w:rPr>
              <w:t xml:space="preserve"> eelarve  </w:t>
            </w:r>
          </w:p>
        </w:tc>
      </w:tr>
      <w:tr w:rsidR="00270F00" w:rsidRPr="00A00713" w:rsidTr="0043097A">
        <w:trPr>
          <w:trHeight w:val="55"/>
        </w:trPr>
        <w:tc>
          <w:tcPr>
            <w:tcW w:w="3856" w:type="dxa"/>
            <w:tcBorders>
              <w:top w:val="single" w:sz="8" w:space="0" w:color="auto"/>
              <w:left w:val="single" w:sz="8" w:space="0" w:color="auto"/>
              <w:bottom w:val="single" w:sz="4" w:space="0" w:color="auto"/>
              <w:right w:val="nil"/>
            </w:tcBorders>
            <w:shd w:val="clear" w:color="auto" w:fill="auto"/>
            <w:noWrap/>
            <w:vAlign w:val="bottom"/>
            <w:hideMark/>
          </w:tcPr>
          <w:p w:rsidR="00270F00" w:rsidRPr="00A00713" w:rsidRDefault="00270F00" w:rsidP="00270F00">
            <w:pPr>
              <w:widowControl/>
              <w:autoSpaceDE/>
              <w:autoSpaceDN/>
              <w:rPr>
                <w:rFonts w:ascii="Arial" w:hAnsi="Arial" w:cs="Arial"/>
                <w:b/>
                <w:bCs/>
                <w:sz w:val="20"/>
                <w:szCs w:val="20"/>
                <w:lang w:val="et-EE" w:eastAsia="et-EE"/>
              </w:rPr>
            </w:pPr>
            <w:r w:rsidRPr="00A00713">
              <w:rPr>
                <w:rFonts w:ascii="Arial" w:hAnsi="Arial" w:cs="Arial"/>
                <w:b/>
                <w:bCs/>
                <w:sz w:val="20"/>
                <w:szCs w:val="20"/>
                <w:lang w:val="et-EE" w:eastAsia="et-EE"/>
              </w:rPr>
              <w:t>Põhitegevuse tulem</w:t>
            </w:r>
          </w:p>
        </w:tc>
        <w:tc>
          <w:tcPr>
            <w:tcW w:w="1296" w:type="dxa"/>
            <w:tcBorders>
              <w:top w:val="nil"/>
              <w:left w:val="single" w:sz="4" w:space="0" w:color="auto"/>
              <w:bottom w:val="single" w:sz="4" w:space="0" w:color="auto"/>
              <w:right w:val="single" w:sz="4" w:space="0" w:color="auto"/>
            </w:tcBorders>
            <w:shd w:val="clear" w:color="000000" w:fill="C0C0C0"/>
            <w:vAlign w:val="bottom"/>
            <w:hideMark/>
          </w:tcPr>
          <w:p w:rsidR="00270F00" w:rsidRDefault="00270F00" w:rsidP="00270F00">
            <w:pPr>
              <w:jc w:val="right"/>
              <w:rPr>
                <w:rFonts w:ascii="Arial" w:hAnsi="Arial" w:cs="Arial"/>
                <w:b/>
                <w:bCs/>
                <w:sz w:val="20"/>
                <w:szCs w:val="20"/>
                <w:lang w:val="et-EE" w:eastAsia="et-EE"/>
              </w:rPr>
            </w:pPr>
            <w:r>
              <w:rPr>
                <w:rFonts w:ascii="Arial" w:hAnsi="Arial" w:cs="Arial"/>
                <w:b/>
                <w:bCs/>
                <w:sz w:val="20"/>
                <w:szCs w:val="20"/>
              </w:rPr>
              <w:t>801 625</w:t>
            </w:r>
          </w:p>
        </w:tc>
        <w:tc>
          <w:tcPr>
            <w:tcW w:w="1260" w:type="dxa"/>
            <w:tcBorders>
              <w:top w:val="nil"/>
              <w:left w:val="nil"/>
              <w:bottom w:val="single" w:sz="4" w:space="0" w:color="auto"/>
              <w:right w:val="single" w:sz="4" w:space="0" w:color="auto"/>
            </w:tcBorders>
            <w:shd w:val="clear" w:color="auto" w:fill="auto"/>
            <w:vAlign w:val="bottom"/>
            <w:hideMark/>
          </w:tcPr>
          <w:p w:rsidR="00270F00" w:rsidRDefault="00270F00" w:rsidP="00270F00">
            <w:pPr>
              <w:jc w:val="right"/>
              <w:rPr>
                <w:rFonts w:ascii="Arial" w:hAnsi="Arial" w:cs="Arial"/>
                <w:b/>
                <w:bCs/>
                <w:sz w:val="20"/>
                <w:szCs w:val="20"/>
              </w:rPr>
            </w:pPr>
            <w:r>
              <w:rPr>
                <w:rFonts w:ascii="Arial" w:hAnsi="Arial" w:cs="Arial"/>
                <w:b/>
                <w:bCs/>
                <w:sz w:val="20"/>
                <w:szCs w:val="20"/>
              </w:rPr>
              <w:t>382 346</w:t>
            </w:r>
          </w:p>
        </w:tc>
        <w:tc>
          <w:tcPr>
            <w:tcW w:w="1229" w:type="dxa"/>
            <w:tcBorders>
              <w:top w:val="nil"/>
              <w:left w:val="nil"/>
              <w:bottom w:val="single" w:sz="4" w:space="0" w:color="auto"/>
              <w:right w:val="single" w:sz="4" w:space="0" w:color="auto"/>
            </w:tcBorders>
            <w:shd w:val="clear" w:color="auto" w:fill="auto"/>
            <w:vAlign w:val="bottom"/>
            <w:hideMark/>
          </w:tcPr>
          <w:p w:rsidR="00270F00" w:rsidRDefault="00270F00" w:rsidP="00270F00">
            <w:pPr>
              <w:jc w:val="right"/>
              <w:rPr>
                <w:rFonts w:ascii="Arial" w:hAnsi="Arial" w:cs="Arial"/>
                <w:b/>
                <w:bCs/>
                <w:sz w:val="20"/>
                <w:szCs w:val="20"/>
              </w:rPr>
            </w:pPr>
            <w:r>
              <w:rPr>
                <w:rFonts w:ascii="Arial" w:hAnsi="Arial" w:cs="Arial"/>
                <w:b/>
                <w:bCs/>
                <w:sz w:val="20"/>
                <w:szCs w:val="20"/>
              </w:rPr>
              <w:t>757 963</w:t>
            </w:r>
          </w:p>
        </w:tc>
        <w:tc>
          <w:tcPr>
            <w:tcW w:w="1129" w:type="dxa"/>
            <w:tcBorders>
              <w:top w:val="nil"/>
              <w:left w:val="nil"/>
              <w:bottom w:val="single" w:sz="4" w:space="0" w:color="auto"/>
              <w:right w:val="single" w:sz="4" w:space="0" w:color="auto"/>
            </w:tcBorders>
            <w:shd w:val="clear" w:color="auto" w:fill="auto"/>
            <w:vAlign w:val="bottom"/>
            <w:hideMark/>
          </w:tcPr>
          <w:p w:rsidR="00270F00" w:rsidRDefault="00270F00" w:rsidP="00270F00">
            <w:pPr>
              <w:jc w:val="right"/>
              <w:rPr>
                <w:rFonts w:ascii="Arial" w:hAnsi="Arial" w:cs="Arial"/>
                <w:b/>
                <w:bCs/>
                <w:sz w:val="20"/>
                <w:szCs w:val="20"/>
              </w:rPr>
            </w:pPr>
            <w:r>
              <w:rPr>
                <w:rFonts w:ascii="Arial" w:hAnsi="Arial" w:cs="Arial"/>
                <w:b/>
                <w:bCs/>
                <w:sz w:val="20"/>
                <w:szCs w:val="20"/>
              </w:rPr>
              <w:t>877 642</w:t>
            </w:r>
          </w:p>
        </w:tc>
        <w:tc>
          <w:tcPr>
            <w:tcW w:w="1080" w:type="dxa"/>
            <w:tcBorders>
              <w:top w:val="nil"/>
              <w:left w:val="nil"/>
              <w:bottom w:val="single" w:sz="4" w:space="0" w:color="auto"/>
              <w:right w:val="single" w:sz="8" w:space="0" w:color="auto"/>
            </w:tcBorders>
            <w:shd w:val="clear" w:color="auto" w:fill="auto"/>
            <w:vAlign w:val="bottom"/>
            <w:hideMark/>
          </w:tcPr>
          <w:p w:rsidR="00270F00" w:rsidRDefault="00270F00" w:rsidP="00270F00">
            <w:pPr>
              <w:jc w:val="right"/>
              <w:rPr>
                <w:rFonts w:ascii="Arial" w:hAnsi="Arial" w:cs="Arial"/>
                <w:b/>
                <w:bCs/>
                <w:sz w:val="20"/>
                <w:szCs w:val="20"/>
              </w:rPr>
            </w:pPr>
            <w:r>
              <w:rPr>
                <w:rFonts w:ascii="Arial" w:hAnsi="Arial" w:cs="Arial"/>
                <w:b/>
                <w:bCs/>
                <w:sz w:val="20"/>
                <w:szCs w:val="20"/>
              </w:rPr>
              <w:t>942 591</w:t>
            </w:r>
          </w:p>
        </w:tc>
      </w:tr>
    </w:tbl>
    <w:p w:rsidR="009F5939" w:rsidRDefault="009F5939" w:rsidP="00326510">
      <w:pPr>
        <w:jc w:val="both"/>
        <w:rPr>
          <w:sz w:val="24"/>
          <w:szCs w:val="24"/>
        </w:rPr>
      </w:pPr>
    </w:p>
    <w:p w:rsidR="00534B25" w:rsidRPr="009F5939" w:rsidRDefault="00534B25" w:rsidP="00326510">
      <w:pPr>
        <w:jc w:val="both"/>
        <w:rPr>
          <w:sz w:val="24"/>
          <w:szCs w:val="24"/>
        </w:rPr>
      </w:pPr>
    </w:p>
    <w:p w:rsidR="006D719C" w:rsidRPr="00FA5C8A" w:rsidRDefault="00552835" w:rsidP="00FA5C8A">
      <w:pPr>
        <w:pStyle w:val="Heading1"/>
        <w:numPr>
          <w:ilvl w:val="1"/>
          <w:numId w:val="2"/>
        </w:numPr>
        <w:rPr>
          <w:sz w:val="24"/>
          <w:szCs w:val="24"/>
        </w:rPr>
      </w:pPr>
      <w:bookmarkStart w:id="13" w:name="_Toc529432887"/>
      <w:bookmarkStart w:id="14" w:name="_Toc22542302"/>
      <w:r w:rsidRPr="00FA5C8A">
        <w:t>Investeerimistegevus</w:t>
      </w:r>
      <w:bookmarkEnd w:id="13"/>
      <w:bookmarkEnd w:id="14"/>
    </w:p>
    <w:p w:rsidR="00552835" w:rsidRDefault="00552835" w:rsidP="00326510">
      <w:pPr>
        <w:jc w:val="both"/>
        <w:rPr>
          <w:sz w:val="24"/>
          <w:szCs w:val="24"/>
        </w:rPr>
      </w:pPr>
    </w:p>
    <w:p w:rsidR="006D719C" w:rsidRPr="009F6F14" w:rsidRDefault="00E82AF1" w:rsidP="00A27A28">
      <w:pPr>
        <w:jc w:val="both"/>
        <w:rPr>
          <w:sz w:val="24"/>
          <w:szCs w:val="24"/>
        </w:rPr>
      </w:pPr>
      <w:r w:rsidRPr="009F6F14">
        <w:rPr>
          <w:sz w:val="24"/>
          <w:szCs w:val="24"/>
        </w:rPr>
        <w:t>Eelarvestrateegias kajastatakse investeerimistegevuse eelarveosa olulisemad tegevused ja investeeringud koos kogumaksumuse prognoosi ja võimalike finantseerimisallikatega. Investeeringute finantseerimiseks on võimalik kasutada kolme allikat: omavahendid, laen ja toetused. Üldjuhul nõuavad toetused omaosaluse olemasolu. Eelarvestrateegia koostamisel on lähtutud arengukava tegevuskavas planeeritud investeeringutest. Investeerimistegevusse on prognoositud ka finantskulud (laenude intressid ja muud finantskulud) ja põhivara soetuseks antavad sihtfinantseeringud.</w:t>
      </w:r>
    </w:p>
    <w:p w:rsidR="00270F00" w:rsidRDefault="00270F00" w:rsidP="00326510">
      <w:pPr>
        <w:jc w:val="both"/>
        <w:rPr>
          <w:sz w:val="24"/>
          <w:szCs w:val="24"/>
        </w:rPr>
      </w:pPr>
    </w:p>
    <w:tbl>
      <w:tblPr>
        <w:tblW w:w="9771" w:type="dxa"/>
        <w:tblCellMar>
          <w:left w:w="70" w:type="dxa"/>
          <w:right w:w="70" w:type="dxa"/>
        </w:tblCellMar>
        <w:tblLook w:val="04A0" w:firstRow="1" w:lastRow="0" w:firstColumn="1" w:lastColumn="0" w:noHBand="0" w:noVBand="1"/>
      </w:tblPr>
      <w:tblGrid>
        <w:gridCol w:w="3768"/>
        <w:gridCol w:w="1268"/>
        <w:gridCol w:w="1231"/>
        <w:gridCol w:w="1201"/>
        <w:gridCol w:w="1169"/>
        <w:gridCol w:w="1134"/>
      </w:tblGrid>
      <w:tr w:rsidR="002835D1" w:rsidRPr="002835D1" w:rsidTr="00B30F19">
        <w:trPr>
          <w:trHeight w:val="855"/>
        </w:trPr>
        <w:tc>
          <w:tcPr>
            <w:tcW w:w="3768" w:type="dxa"/>
            <w:tcBorders>
              <w:top w:val="single" w:sz="8" w:space="0" w:color="auto"/>
              <w:left w:val="single" w:sz="8" w:space="0" w:color="auto"/>
              <w:bottom w:val="single" w:sz="8" w:space="0" w:color="auto"/>
              <w:right w:val="single" w:sz="4" w:space="0" w:color="auto"/>
            </w:tcBorders>
            <w:shd w:val="clear" w:color="auto" w:fill="CCFFCC"/>
            <w:vAlign w:val="bottom"/>
            <w:hideMark/>
          </w:tcPr>
          <w:p w:rsidR="002835D1" w:rsidRPr="002835D1" w:rsidRDefault="002835D1" w:rsidP="002835D1">
            <w:pPr>
              <w:widowControl/>
              <w:autoSpaceDE/>
              <w:autoSpaceDN/>
              <w:jc w:val="center"/>
              <w:rPr>
                <w:rFonts w:ascii="Arial" w:hAnsi="Arial" w:cs="Arial"/>
                <w:b/>
                <w:bCs/>
                <w:sz w:val="20"/>
                <w:szCs w:val="20"/>
                <w:lang w:val="et-EE" w:eastAsia="et-EE"/>
              </w:rPr>
            </w:pPr>
            <w:r w:rsidRPr="002835D1">
              <w:rPr>
                <w:rFonts w:ascii="Arial" w:hAnsi="Arial" w:cs="Arial"/>
                <w:b/>
                <w:bCs/>
                <w:sz w:val="20"/>
                <w:szCs w:val="20"/>
                <w:lang w:val="et-EE" w:eastAsia="et-EE"/>
              </w:rPr>
              <w:lastRenderedPageBreak/>
              <w:t> </w:t>
            </w:r>
          </w:p>
        </w:tc>
        <w:tc>
          <w:tcPr>
            <w:tcW w:w="1268" w:type="dxa"/>
            <w:tcBorders>
              <w:top w:val="single" w:sz="8" w:space="0" w:color="auto"/>
              <w:left w:val="nil"/>
              <w:bottom w:val="single" w:sz="8" w:space="0" w:color="auto"/>
              <w:right w:val="single" w:sz="4" w:space="0" w:color="auto"/>
            </w:tcBorders>
            <w:shd w:val="clear" w:color="auto" w:fill="CCFFCC"/>
            <w:vAlign w:val="bottom"/>
            <w:hideMark/>
          </w:tcPr>
          <w:p w:rsidR="002835D1" w:rsidRPr="002835D1" w:rsidRDefault="006C651F" w:rsidP="006C651F">
            <w:pPr>
              <w:widowControl/>
              <w:autoSpaceDE/>
              <w:autoSpaceDN/>
              <w:jc w:val="center"/>
              <w:rPr>
                <w:rFonts w:ascii="Arial" w:hAnsi="Arial" w:cs="Arial"/>
                <w:b/>
                <w:bCs/>
                <w:sz w:val="20"/>
                <w:szCs w:val="20"/>
                <w:lang w:val="et-EE" w:eastAsia="et-EE"/>
              </w:rPr>
            </w:pPr>
            <w:r>
              <w:rPr>
                <w:rFonts w:ascii="Arial" w:hAnsi="Arial" w:cs="Arial"/>
                <w:b/>
                <w:bCs/>
                <w:sz w:val="20"/>
                <w:szCs w:val="20"/>
                <w:lang w:val="et-EE" w:eastAsia="et-EE"/>
              </w:rPr>
              <w:t>2020</w:t>
            </w:r>
            <w:r w:rsidR="002835D1" w:rsidRPr="002835D1">
              <w:rPr>
                <w:rFonts w:ascii="Arial" w:hAnsi="Arial" w:cs="Arial"/>
                <w:b/>
                <w:bCs/>
                <w:sz w:val="20"/>
                <w:szCs w:val="20"/>
                <w:lang w:val="et-EE" w:eastAsia="et-EE"/>
              </w:rPr>
              <w:t xml:space="preserve"> eeldatav täitmine</w:t>
            </w:r>
          </w:p>
        </w:tc>
        <w:tc>
          <w:tcPr>
            <w:tcW w:w="1231" w:type="dxa"/>
            <w:tcBorders>
              <w:top w:val="single" w:sz="8" w:space="0" w:color="auto"/>
              <w:left w:val="nil"/>
              <w:bottom w:val="single" w:sz="8" w:space="0" w:color="auto"/>
              <w:right w:val="single" w:sz="4" w:space="0" w:color="auto"/>
            </w:tcBorders>
            <w:shd w:val="clear" w:color="000000" w:fill="CCFFCC"/>
            <w:vAlign w:val="bottom"/>
            <w:hideMark/>
          </w:tcPr>
          <w:p w:rsidR="002835D1" w:rsidRPr="002835D1" w:rsidRDefault="002835D1" w:rsidP="002835D1">
            <w:pPr>
              <w:widowControl/>
              <w:autoSpaceDE/>
              <w:autoSpaceDN/>
              <w:jc w:val="center"/>
              <w:rPr>
                <w:rFonts w:ascii="Arial" w:hAnsi="Arial" w:cs="Arial"/>
                <w:b/>
                <w:bCs/>
                <w:sz w:val="20"/>
                <w:szCs w:val="20"/>
                <w:lang w:val="et-EE" w:eastAsia="et-EE"/>
              </w:rPr>
            </w:pPr>
            <w:r w:rsidRPr="002835D1">
              <w:rPr>
                <w:rFonts w:ascii="Arial" w:hAnsi="Arial" w:cs="Arial"/>
                <w:b/>
                <w:bCs/>
                <w:sz w:val="20"/>
                <w:szCs w:val="20"/>
                <w:lang w:val="et-EE" w:eastAsia="et-EE"/>
              </w:rPr>
              <w:t>2</w:t>
            </w:r>
            <w:r w:rsidR="006C651F">
              <w:rPr>
                <w:rFonts w:ascii="Arial" w:hAnsi="Arial" w:cs="Arial"/>
                <w:b/>
                <w:bCs/>
                <w:sz w:val="20"/>
                <w:szCs w:val="20"/>
                <w:lang w:val="et-EE" w:eastAsia="et-EE"/>
              </w:rPr>
              <w:t>021</w:t>
            </w:r>
            <w:r w:rsidRPr="002835D1">
              <w:rPr>
                <w:rFonts w:ascii="Arial" w:hAnsi="Arial" w:cs="Arial"/>
                <w:b/>
                <w:bCs/>
                <w:sz w:val="20"/>
                <w:szCs w:val="20"/>
                <w:lang w:val="et-EE" w:eastAsia="et-EE"/>
              </w:rPr>
              <w:t xml:space="preserve"> eelarve  </w:t>
            </w:r>
          </w:p>
        </w:tc>
        <w:tc>
          <w:tcPr>
            <w:tcW w:w="1201" w:type="dxa"/>
            <w:tcBorders>
              <w:top w:val="single" w:sz="8" w:space="0" w:color="auto"/>
              <w:left w:val="nil"/>
              <w:bottom w:val="single" w:sz="8" w:space="0" w:color="auto"/>
              <w:right w:val="single" w:sz="4" w:space="0" w:color="auto"/>
            </w:tcBorders>
            <w:shd w:val="clear" w:color="000000" w:fill="CCFFCC"/>
            <w:vAlign w:val="bottom"/>
            <w:hideMark/>
          </w:tcPr>
          <w:p w:rsidR="002835D1" w:rsidRPr="002835D1" w:rsidRDefault="006C651F" w:rsidP="002835D1">
            <w:pPr>
              <w:widowControl/>
              <w:autoSpaceDE/>
              <w:autoSpaceDN/>
              <w:jc w:val="center"/>
              <w:rPr>
                <w:rFonts w:ascii="Arial" w:hAnsi="Arial" w:cs="Arial"/>
                <w:b/>
                <w:bCs/>
                <w:sz w:val="20"/>
                <w:szCs w:val="20"/>
                <w:lang w:val="et-EE" w:eastAsia="et-EE"/>
              </w:rPr>
            </w:pPr>
            <w:r>
              <w:rPr>
                <w:rFonts w:ascii="Arial" w:hAnsi="Arial" w:cs="Arial"/>
                <w:b/>
                <w:bCs/>
                <w:sz w:val="20"/>
                <w:szCs w:val="20"/>
                <w:lang w:val="et-EE" w:eastAsia="et-EE"/>
              </w:rPr>
              <w:t>2022</w:t>
            </w:r>
            <w:r w:rsidR="002835D1" w:rsidRPr="002835D1">
              <w:rPr>
                <w:rFonts w:ascii="Arial" w:hAnsi="Arial" w:cs="Arial"/>
                <w:b/>
                <w:bCs/>
                <w:sz w:val="20"/>
                <w:szCs w:val="20"/>
                <w:lang w:val="et-EE" w:eastAsia="et-EE"/>
              </w:rPr>
              <w:t xml:space="preserve"> eelarve  </w:t>
            </w:r>
          </w:p>
        </w:tc>
        <w:tc>
          <w:tcPr>
            <w:tcW w:w="1169" w:type="dxa"/>
            <w:tcBorders>
              <w:top w:val="single" w:sz="8" w:space="0" w:color="auto"/>
              <w:left w:val="nil"/>
              <w:bottom w:val="single" w:sz="8" w:space="0" w:color="auto"/>
              <w:right w:val="single" w:sz="4" w:space="0" w:color="auto"/>
            </w:tcBorders>
            <w:shd w:val="clear" w:color="000000" w:fill="CCFFCC"/>
            <w:vAlign w:val="bottom"/>
            <w:hideMark/>
          </w:tcPr>
          <w:p w:rsidR="002835D1" w:rsidRPr="002835D1" w:rsidRDefault="006C651F" w:rsidP="002835D1">
            <w:pPr>
              <w:widowControl/>
              <w:autoSpaceDE/>
              <w:autoSpaceDN/>
              <w:jc w:val="center"/>
              <w:rPr>
                <w:rFonts w:ascii="Arial" w:hAnsi="Arial" w:cs="Arial"/>
                <w:b/>
                <w:bCs/>
                <w:sz w:val="20"/>
                <w:szCs w:val="20"/>
                <w:lang w:val="et-EE" w:eastAsia="et-EE"/>
              </w:rPr>
            </w:pPr>
            <w:r>
              <w:rPr>
                <w:rFonts w:ascii="Arial" w:hAnsi="Arial" w:cs="Arial"/>
                <w:b/>
                <w:bCs/>
                <w:sz w:val="20"/>
                <w:szCs w:val="20"/>
                <w:lang w:val="et-EE" w:eastAsia="et-EE"/>
              </w:rPr>
              <w:t>2023</w:t>
            </w:r>
            <w:r w:rsidR="002835D1" w:rsidRPr="002835D1">
              <w:rPr>
                <w:rFonts w:ascii="Arial" w:hAnsi="Arial" w:cs="Arial"/>
                <w:b/>
                <w:bCs/>
                <w:sz w:val="20"/>
                <w:szCs w:val="20"/>
                <w:lang w:val="et-EE" w:eastAsia="et-EE"/>
              </w:rPr>
              <w:t xml:space="preserve"> eelarve  </w:t>
            </w:r>
          </w:p>
        </w:tc>
        <w:tc>
          <w:tcPr>
            <w:tcW w:w="1134" w:type="dxa"/>
            <w:tcBorders>
              <w:top w:val="single" w:sz="8" w:space="0" w:color="auto"/>
              <w:left w:val="nil"/>
              <w:bottom w:val="single" w:sz="8" w:space="0" w:color="auto"/>
              <w:right w:val="single" w:sz="8" w:space="0" w:color="auto"/>
            </w:tcBorders>
            <w:shd w:val="clear" w:color="000000" w:fill="CCFFCC"/>
            <w:vAlign w:val="bottom"/>
            <w:hideMark/>
          </w:tcPr>
          <w:p w:rsidR="002835D1" w:rsidRPr="002835D1" w:rsidRDefault="006C651F" w:rsidP="002835D1">
            <w:pPr>
              <w:widowControl/>
              <w:autoSpaceDE/>
              <w:autoSpaceDN/>
              <w:jc w:val="center"/>
              <w:rPr>
                <w:rFonts w:ascii="Arial" w:hAnsi="Arial" w:cs="Arial"/>
                <w:b/>
                <w:bCs/>
                <w:sz w:val="20"/>
                <w:szCs w:val="20"/>
                <w:lang w:val="et-EE" w:eastAsia="et-EE"/>
              </w:rPr>
            </w:pPr>
            <w:r>
              <w:rPr>
                <w:rFonts w:ascii="Arial" w:hAnsi="Arial" w:cs="Arial"/>
                <w:b/>
                <w:bCs/>
                <w:sz w:val="20"/>
                <w:szCs w:val="20"/>
                <w:lang w:val="et-EE" w:eastAsia="et-EE"/>
              </w:rPr>
              <w:t>2024</w:t>
            </w:r>
            <w:r w:rsidR="002835D1" w:rsidRPr="002835D1">
              <w:rPr>
                <w:rFonts w:ascii="Arial" w:hAnsi="Arial" w:cs="Arial"/>
                <w:b/>
                <w:bCs/>
                <w:sz w:val="20"/>
                <w:szCs w:val="20"/>
                <w:lang w:val="et-EE" w:eastAsia="et-EE"/>
              </w:rPr>
              <w:t xml:space="preserve"> eelarve  </w:t>
            </w:r>
          </w:p>
        </w:tc>
      </w:tr>
      <w:tr w:rsidR="00270F00" w:rsidRPr="002835D1" w:rsidTr="00B30F19">
        <w:trPr>
          <w:trHeight w:val="198"/>
        </w:trPr>
        <w:tc>
          <w:tcPr>
            <w:tcW w:w="376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70F00" w:rsidRDefault="00270F00" w:rsidP="00270F00">
            <w:pPr>
              <w:rPr>
                <w:rFonts w:ascii="Arial" w:hAnsi="Arial" w:cs="Arial"/>
                <w:b/>
                <w:bCs/>
                <w:sz w:val="20"/>
                <w:szCs w:val="20"/>
                <w:lang w:val="et-EE" w:eastAsia="et-EE"/>
              </w:rPr>
            </w:pPr>
            <w:r>
              <w:rPr>
                <w:rFonts w:ascii="Arial" w:hAnsi="Arial" w:cs="Arial"/>
                <w:b/>
                <w:bCs/>
                <w:sz w:val="20"/>
                <w:szCs w:val="20"/>
              </w:rPr>
              <w:t>Investeerimistegevus kokku</w:t>
            </w:r>
          </w:p>
        </w:tc>
        <w:tc>
          <w:tcPr>
            <w:tcW w:w="1268" w:type="dxa"/>
            <w:tcBorders>
              <w:top w:val="nil"/>
              <w:left w:val="single" w:sz="4" w:space="0" w:color="auto"/>
              <w:bottom w:val="single" w:sz="4" w:space="0" w:color="auto"/>
              <w:right w:val="nil"/>
            </w:tcBorders>
            <w:shd w:val="clear" w:color="000000" w:fill="C0C0C0"/>
            <w:vAlign w:val="bottom"/>
            <w:hideMark/>
          </w:tcPr>
          <w:p w:rsidR="00270F00" w:rsidRDefault="00270F00" w:rsidP="00270F00">
            <w:pPr>
              <w:jc w:val="right"/>
              <w:rPr>
                <w:rFonts w:ascii="Arial" w:hAnsi="Arial" w:cs="Arial"/>
                <w:b/>
                <w:bCs/>
                <w:sz w:val="20"/>
                <w:szCs w:val="20"/>
                <w:lang w:val="et-EE" w:eastAsia="et-EE"/>
              </w:rPr>
            </w:pPr>
            <w:r>
              <w:rPr>
                <w:rFonts w:ascii="Arial" w:hAnsi="Arial" w:cs="Arial"/>
                <w:b/>
                <w:bCs/>
                <w:sz w:val="20"/>
                <w:szCs w:val="20"/>
              </w:rPr>
              <w:t>-1 270 292</w:t>
            </w:r>
          </w:p>
        </w:tc>
        <w:tc>
          <w:tcPr>
            <w:tcW w:w="1231" w:type="dxa"/>
            <w:tcBorders>
              <w:top w:val="nil"/>
              <w:left w:val="single" w:sz="4" w:space="0" w:color="auto"/>
              <w:bottom w:val="single" w:sz="4" w:space="0" w:color="auto"/>
              <w:right w:val="nil"/>
            </w:tcBorders>
            <w:shd w:val="clear" w:color="000000" w:fill="C0C0C0"/>
            <w:vAlign w:val="bottom"/>
            <w:hideMark/>
          </w:tcPr>
          <w:p w:rsidR="00270F00" w:rsidRPr="00DC109D" w:rsidRDefault="00DC109D" w:rsidP="00DC109D">
            <w:pPr>
              <w:jc w:val="right"/>
              <w:rPr>
                <w:rFonts w:ascii="Arial" w:hAnsi="Arial" w:cs="Arial"/>
                <w:b/>
                <w:bCs/>
                <w:sz w:val="20"/>
                <w:szCs w:val="20"/>
                <w:lang w:val="et-EE" w:eastAsia="et-EE"/>
              </w:rPr>
            </w:pPr>
            <w:r>
              <w:rPr>
                <w:rFonts w:ascii="Arial" w:hAnsi="Arial" w:cs="Arial"/>
                <w:b/>
                <w:bCs/>
                <w:sz w:val="20"/>
                <w:szCs w:val="20"/>
              </w:rPr>
              <w:t>-2 113 004</w:t>
            </w:r>
          </w:p>
        </w:tc>
        <w:tc>
          <w:tcPr>
            <w:tcW w:w="1201" w:type="dxa"/>
            <w:tcBorders>
              <w:top w:val="nil"/>
              <w:left w:val="single" w:sz="4" w:space="0" w:color="auto"/>
              <w:bottom w:val="single" w:sz="4" w:space="0" w:color="auto"/>
              <w:right w:val="nil"/>
            </w:tcBorders>
            <w:shd w:val="clear" w:color="000000" w:fill="C0C0C0"/>
            <w:vAlign w:val="bottom"/>
            <w:hideMark/>
          </w:tcPr>
          <w:p w:rsidR="00270F00" w:rsidRDefault="00270F00" w:rsidP="00270F00">
            <w:pPr>
              <w:jc w:val="right"/>
              <w:rPr>
                <w:rFonts w:ascii="Arial" w:hAnsi="Arial" w:cs="Arial"/>
                <w:b/>
                <w:bCs/>
                <w:sz w:val="20"/>
                <w:szCs w:val="20"/>
              </w:rPr>
            </w:pPr>
            <w:r>
              <w:rPr>
                <w:rFonts w:ascii="Arial" w:hAnsi="Arial" w:cs="Arial"/>
                <w:b/>
                <w:bCs/>
                <w:sz w:val="20"/>
                <w:szCs w:val="20"/>
              </w:rPr>
              <w:t>-962 044</w:t>
            </w:r>
          </w:p>
        </w:tc>
        <w:tc>
          <w:tcPr>
            <w:tcW w:w="1169" w:type="dxa"/>
            <w:tcBorders>
              <w:top w:val="nil"/>
              <w:left w:val="single" w:sz="4" w:space="0" w:color="auto"/>
              <w:bottom w:val="single" w:sz="4" w:space="0" w:color="auto"/>
              <w:right w:val="nil"/>
            </w:tcBorders>
            <w:shd w:val="clear" w:color="000000" w:fill="C0C0C0"/>
            <w:vAlign w:val="bottom"/>
            <w:hideMark/>
          </w:tcPr>
          <w:p w:rsidR="00270F00" w:rsidRDefault="00270F00" w:rsidP="00270F00">
            <w:pPr>
              <w:jc w:val="right"/>
              <w:rPr>
                <w:rFonts w:ascii="Arial" w:hAnsi="Arial" w:cs="Arial"/>
                <w:b/>
                <w:bCs/>
                <w:sz w:val="20"/>
                <w:szCs w:val="20"/>
              </w:rPr>
            </w:pPr>
            <w:r>
              <w:rPr>
                <w:rFonts w:ascii="Arial" w:hAnsi="Arial" w:cs="Arial"/>
                <w:b/>
                <w:bCs/>
                <w:sz w:val="20"/>
                <w:szCs w:val="20"/>
              </w:rPr>
              <w:t>-545 221</w:t>
            </w:r>
          </w:p>
        </w:tc>
        <w:tc>
          <w:tcPr>
            <w:tcW w:w="1134" w:type="dxa"/>
            <w:tcBorders>
              <w:top w:val="nil"/>
              <w:left w:val="single" w:sz="4" w:space="0" w:color="auto"/>
              <w:bottom w:val="single" w:sz="4" w:space="0" w:color="auto"/>
              <w:right w:val="single" w:sz="8" w:space="0" w:color="auto"/>
            </w:tcBorders>
            <w:shd w:val="clear" w:color="000000" w:fill="C0C0C0"/>
            <w:vAlign w:val="bottom"/>
            <w:hideMark/>
          </w:tcPr>
          <w:p w:rsidR="00270F00" w:rsidRDefault="00270F00" w:rsidP="00270F00">
            <w:pPr>
              <w:jc w:val="right"/>
              <w:rPr>
                <w:rFonts w:ascii="Arial" w:hAnsi="Arial" w:cs="Arial"/>
                <w:b/>
                <w:bCs/>
                <w:sz w:val="20"/>
                <w:szCs w:val="20"/>
              </w:rPr>
            </w:pPr>
            <w:r>
              <w:rPr>
                <w:rFonts w:ascii="Arial" w:hAnsi="Arial" w:cs="Arial"/>
                <w:b/>
                <w:bCs/>
                <w:sz w:val="20"/>
                <w:szCs w:val="20"/>
              </w:rPr>
              <w:t>-241 384</w:t>
            </w:r>
          </w:p>
        </w:tc>
      </w:tr>
      <w:tr w:rsidR="00270F00" w:rsidRPr="002835D1" w:rsidTr="00B30F19">
        <w:trPr>
          <w:trHeight w:val="198"/>
        </w:trPr>
        <w:tc>
          <w:tcPr>
            <w:tcW w:w="3768" w:type="dxa"/>
            <w:tcBorders>
              <w:top w:val="nil"/>
              <w:left w:val="single" w:sz="8" w:space="0" w:color="auto"/>
              <w:bottom w:val="single" w:sz="4" w:space="0" w:color="auto"/>
              <w:right w:val="single" w:sz="4" w:space="0" w:color="auto"/>
            </w:tcBorders>
            <w:shd w:val="clear" w:color="auto" w:fill="auto"/>
            <w:vAlign w:val="bottom"/>
            <w:hideMark/>
          </w:tcPr>
          <w:p w:rsidR="00270F00" w:rsidRDefault="00270F00" w:rsidP="00270F00">
            <w:pPr>
              <w:rPr>
                <w:rFonts w:ascii="Arial" w:hAnsi="Arial" w:cs="Arial"/>
                <w:sz w:val="16"/>
                <w:szCs w:val="16"/>
              </w:rPr>
            </w:pPr>
            <w:r>
              <w:rPr>
                <w:rFonts w:ascii="Arial" w:hAnsi="Arial" w:cs="Arial"/>
                <w:sz w:val="16"/>
                <w:szCs w:val="16"/>
              </w:rPr>
              <w:t xml:space="preserve">    Põhivara müük (+)</w:t>
            </w:r>
          </w:p>
        </w:tc>
        <w:tc>
          <w:tcPr>
            <w:tcW w:w="1268" w:type="dxa"/>
            <w:tcBorders>
              <w:top w:val="nil"/>
              <w:left w:val="single" w:sz="4" w:space="0" w:color="auto"/>
              <w:bottom w:val="single" w:sz="4" w:space="0" w:color="auto"/>
              <w:right w:val="nil"/>
            </w:tcBorders>
            <w:shd w:val="clear" w:color="000000" w:fill="969696"/>
            <w:vAlign w:val="bottom"/>
            <w:hideMark/>
          </w:tcPr>
          <w:p w:rsidR="00270F00" w:rsidRDefault="00270F00" w:rsidP="00270F00">
            <w:pPr>
              <w:jc w:val="right"/>
              <w:rPr>
                <w:rFonts w:ascii="Arial" w:hAnsi="Arial" w:cs="Arial"/>
                <w:sz w:val="20"/>
                <w:szCs w:val="20"/>
              </w:rPr>
            </w:pPr>
            <w:r>
              <w:rPr>
                <w:rFonts w:ascii="Arial" w:hAnsi="Arial" w:cs="Arial"/>
                <w:sz w:val="20"/>
                <w:szCs w:val="20"/>
              </w:rPr>
              <w:t>607 561</w:t>
            </w:r>
          </w:p>
        </w:tc>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270F00" w:rsidRDefault="00270F00" w:rsidP="00270F00">
            <w:pPr>
              <w:jc w:val="right"/>
              <w:rPr>
                <w:rFonts w:ascii="Arial" w:hAnsi="Arial" w:cs="Arial"/>
                <w:sz w:val="20"/>
                <w:szCs w:val="20"/>
              </w:rPr>
            </w:pPr>
            <w:r>
              <w:rPr>
                <w:rFonts w:ascii="Arial" w:hAnsi="Arial" w:cs="Arial"/>
                <w:sz w:val="20"/>
                <w:szCs w:val="20"/>
              </w:rPr>
              <w:t>0</w:t>
            </w:r>
          </w:p>
        </w:tc>
        <w:tc>
          <w:tcPr>
            <w:tcW w:w="1201" w:type="dxa"/>
            <w:tcBorders>
              <w:top w:val="nil"/>
              <w:left w:val="nil"/>
              <w:bottom w:val="single" w:sz="4" w:space="0" w:color="auto"/>
              <w:right w:val="single" w:sz="4" w:space="0" w:color="auto"/>
            </w:tcBorders>
            <w:shd w:val="clear" w:color="auto" w:fill="auto"/>
            <w:noWrap/>
            <w:vAlign w:val="bottom"/>
            <w:hideMark/>
          </w:tcPr>
          <w:p w:rsidR="00270F00" w:rsidRDefault="00270F00" w:rsidP="00270F00">
            <w:pPr>
              <w:jc w:val="right"/>
              <w:rPr>
                <w:rFonts w:ascii="Arial" w:hAnsi="Arial" w:cs="Arial"/>
                <w:sz w:val="20"/>
                <w:szCs w:val="20"/>
              </w:rPr>
            </w:pPr>
            <w:r>
              <w:rPr>
                <w:rFonts w:ascii="Arial" w:hAnsi="Arial" w:cs="Arial"/>
                <w:sz w:val="20"/>
                <w:szCs w:val="20"/>
              </w:rPr>
              <w:t>0</w:t>
            </w:r>
          </w:p>
        </w:tc>
        <w:tc>
          <w:tcPr>
            <w:tcW w:w="1169" w:type="dxa"/>
            <w:tcBorders>
              <w:top w:val="nil"/>
              <w:left w:val="nil"/>
              <w:bottom w:val="single" w:sz="4" w:space="0" w:color="auto"/>
              <w:right w:val="single" w:sz="4" w:space="0" w:color="auto"/>
            </w:tcBorders>
            <w:shd w:val="clear" w:color="auto" w:fill="auto"/>
            <w:noWrap/>
            <w:vAlign w:val="bottom"/>
            <w:hideMark/>
          </w:tcPr>
          <w:p w:rsidR="00270F00" w:rsidRDefault="00270F00" w:rsidP="00270F00">
            <w:pPr>
              <w:jc w:val="right"/>
              <w:rPr>
                <w:rFonts w:ascii="Arial" w:hAnsi="Arial" w:cs="Arial"/>
                <w:sz w:val="20"/>
                <w:szCs w:val="20"/>
              </w:rPr>
            </w:pPr>
            <w:r>
              <w:rPr>
                <w:rFonts w:ascii="Arial" w:hAnsi="Arial" w:cs="Arial"/>
                <w:sz w:val="20"/>
                <w:szCs w:val="20"/>
              </w:rPr>
              <w:t>0</w:t>
            </w:r>
          </w:p>
        </w:tc>
        <w:tc>
          <w:tcPr>
            <w:tcW w:w="1134" w:type="dxa"/>
            <w:tcBorders>
              <w:top w:val="nil"/>
              <w:left w:val="nil"/>
              <w:bottom w:val="single" w:sz="4" w:space="0" w:color="auto"/>
              <w:right w:val="single" w:sz="8" w:space="0" w:color="auto"/>
            </w:tcBorders>
            <w:shd w:val="clear" w:color="auto" w:fill="auto"/>
            <w:noWrap/>
            <w:vAlign w:val="bottom"/>
            <w:hideMark/>
          </w:tcPr>
          <w:p w:rsidR="00270F00" w:rsidRDefault="00270F00" w:rsidP="00270F00">
            <w:pPr>
              <w:jc w:val="right"/>
              <w:rPr>
                <w:rFonts w:ascii="Arial" w:hAnsi="Arial" w:cs="Arial"/>
                <w:sz w:val="20"/>
                <w:szCs w:val="20"/>
              </w:rPr>
            </w:pPr>
            <w:r>
              <w:rPr>
                <w:rFonts w:ascii="Arial" w:hAnsi="Arial" w:cs="Arial"/>
                <w:sz w:val="20"/>
                <w:szCs w:val="20"/>
              </w:rPr>
              <w:t>0</w:t>
            </w:r>
          </w:p>
        </w:tc>
      </w:tr>
      <w:tr w:rsidR="00270F00" w:rsidRPr="002835D1" w:rsidTr="00B30F19">
        <w:trPr>
          <w:trHeight w:val="198"/>
        </w:trPr>
        <w:tc>
          <w:tcPr>
            <w:tcW w:w="3768" w:type="dxa"/>
            <w:tcBorders>
              <w:top w:val="nil"/>
              <w:left w:val="single" w:sz="8" w:space="0" w:color="auto"/>
              <w:bottom w:val="single" w:sz="4" w:space="0" w:color="auto"/>
              <w:right w:val="single" w:sz="4" w:space="0" w:color="auto"/>
            </w:tcBorders>
            <w:shd w:val="clear" w:color="auto" w:fill="auto"/>
            <w:vAlign w:val="bottom"/>
            <w:hideMark/>
          </w:tcPr>
          <w:p w:rsidR="00270F00" w:rsidRDefault="00270F00" w:rsidP="00270F00">
            <w:pPr>
              <w:rPr>
                <w:rFonts w:ascii="Arial" w:hAnsi="Arial" w:cs="Arial"/>
                <w:sz w:val="16"/>
                <w:szCs w:val="16"/>
              </w:rPr>
            </w:pPr>
            <w:r>
              <w:rPr>
                <w:rFonts w:ascii="Arial" w:hAnsi="Arial" w:cs="Arial"/>
                <w:sz w:val="16"/>
                <w:szCs w:val="16"/>
              </w:rPr>
              <w:t xml:space="preserve">    Põhivara soetus (-)</w:t>
            </w:r>
          </w:p>
        </w:tc>
        <w:tc>
          <w:tcPr>
            <w:tcW w:w="1268" w:type="dxa"/>
            <w:tcBorders>
              <w:top w:val="nil"/>
              <w:left w:val="single" w:sz="4" w:space="0" w:color="auto"/>
              <w:bottom w:val="single" w:sz="4" w:space="0" w:color="auto"/>
              <w:right w:val="nil"/>
            </w:tcBorders>
            <w:shd w:val="clear" w:color="000000" w:fill="A6A6A6"/>
            <w:vAlign w:val="bottom"/>
            <w:hideMark/>
          </w:tcPr>
          <w:p w:rsidR="00270F00" w:rsidRDefault="00270F00" w:rsidP="00270F00">
            <w:pPr>
              <w:jc w:val="right"/>
              <w:rPr>
                <w:rFonts w:ascii="Arial" w:hAnsi="Arial" w:cs="Arial"/>
                <w:sz w:val="20"/>
                <w:szCs w:val="20"/>
              </w:rPr>
            </w:pPr>
            <w:r>
              <w:rPr>
                <w:rFonts w:ascii="Arial" w:hAnsi="Arial" w:cs="Arial"/>
                <w:sz w:val="20"/>
                <w:szCs w:val="20"/>
              </w:rPr>
              <w:t>-2 328 067</w:t>
            </w:r>
          </w:p>
        </w:tc>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270F00" w:rsidRDefault="00270F00" w:rsidP="00270F00">
            <w:pPr>
              <w:jc w:val="right"/>
              <w:rPr>
                <w:rFonts w:ascii="Arial" w:hAnsi="Arial" w:cs="Arial"/>
                <w:sz w:val="20"/>
                <w:szCs w:val="20"/>
              </w:rPr>
            </w:pPr>
            <w:r>
              <w:rPr>
                <w:rFonts w:ascii="Arial" w:hAnsi="Arial" w:cs="Arial"/>
                <w:sz w:val="20"/>
                <w:szCs w:val="20"/>
              </w:rPr>
              <w:t>-2 740 043</w:t>
            </w:r>
          </w:p>
        </w:tc>
        <w:tc>
          <w:tcPr>
            <w:tcW w:w="1201" w:type="dxa"/>
            <w:tcBorders>
              <w:top w:val="nil"/>
              <w:left w:val="nil"/>
              <w:bottom w:val="single" w:sz="4" w:space="0" w:color="auto"/>
              <w:right w:val="single" w:sz="4" w:space="0" w:color="auto"/>
            </w:tcBorders>
            <w:shd w:val="clear" w:color="auto" w:fill="auto"/>
            <w:noWrap/>
            <w:vAlign w:val="bottom"/>
            <w:hideMark/>
          </w:tcPr>
          <w:p w:rsidR="00270F00" w:rsidRDefault="00270F00" w:rsidP="00270F00">
            <w:pPr>
              <w:jc w:val="right"/>
              <w:rPr>
                <w:rFonts w:ascii="Arial" w:hAnsi="Arial" w:cs="Arial"/>
                <w:sz w:val="20"/>
                <w:szCs w:val="20"/>
              </w:rPr>
            </w:pPr>
            <w:r>
              <w:rPr>
                <w:rFonts w:ascii="Arial" w:hAnsi="Arial" w:cs="Arial"/>
                <w:sz w:val="20"/>
                <w:szCs w:val="20"/>
              </w:rPr>
              <w:t>-560 000</w:t>
            </w:r>
          </w:p>
        </w:tc>
        <w:tc>
          <w:tcPr>
            <w:tcW w:w="1169" w:type="dxa"/>
            <w:tcBorders>
              <w:top w:val="nil"/>
              <w:left w:val="nil"/>
              <w:bottom w:val="single" w:sz="4" w:space="0" w:color="auto"/>
              <w:right w:val="single" w:sz="4" w:space="0" w:color="auto"/>
            </w:tcBorders>
            <w:shd w:val="clear" w:color="auto" w:fill="auto"/>
            <w:noWrap/>
            <w:vAlign w:val="bottom"/>
            <w:hideMark/>
          </w:tcPr>
          <w:p w:rsidR="00270F00" w:rsidRDefault="00270F00" w:rsidP="00270F00">
            <w:pPr>
              <w:jc w:val="right"/>
              <w:rPr>
                <w:rFonts w:ascii="Arial" w:hAnsi="Arial" w:cs="Arial"/>
                <w:sz w:val="20"/>
                <w:szCs w:val="20"/>
              </w:rPr>
            </w:pPr>
            <w:r>
              <w:rPr>
                <w:rFonts w:ascii="Arial" w:hAnsi="Arial" w:cs="Arial"/>
                <w:sz w:val="20"/>
                <w:szCs w:val="20"/>
              </w:rPr>
              <w:t>-150 000</w:t>
            </w:r>
          </w:p>
        </w:tc>
        <w:tc>
          <w:tcPr>
            <w:tcW w:w="1134" w:type="dxa"/>
            <w:tcBorders>
              <w:top w:val="nil"/>
              <w:left w:val="nil"/>
              <w:bottom w:val="single" w:sz="4" w:space="0" w:color="auto"/>
              <w:right w:val="single" w:sz="8" w:space="0" w:color="auto"/>
            </w:tcBorders>
            <w:shd w:val="clear" w:color="auto" w:fill="auto"/>
            <w:noWrap/>
            <w:vAlign w:val="bottom"/>
            <w:hideMark/>
          </w:tcPr>
          <w:p w:rsidR="00270F00" w:rsidRDefault="00270F00" w:rsidP="00270F00">
            <w:pPr>
              <w:jc w:val="right"/>
              <w:rPr>
                <w:rFonts w:ascii="Arial" w:hAnsi="Arial" w:cs="Arial"/>
                <w:sz w:val="20"/>
                <w:szCs w:val="20"/>
              </w:rPr>
            </w:pPr>
            <w:r>
              <w:rPr>
                <w:rFonts w:ascii="Arial" w:hAnsi="Arial" w:cs="Arial"/>
                <w:sz w:val="20"/>
                <w:szCs w:val="20"/>
              </w:rPr>
              <w:t>-150 000</w:t>
            </w:r>
          </w:p>
        </w:tc>
      </w:tr>
      <w:tr w:rsidR="00270F00" w:rsidRPr="002835D1" w:rsidTr="00B30F19">
        <w:trPr>
          <w:trHeight w:val="198"/>
        </w:trPr>
        <w:tc>
          <w:tcPr>
            <w:tcW w:w="3768" w:type="dxa"/>
            <w:tcBorders>
              <w:top w:val="nil"/>
              <w:left w:val="single" w:sz="8" w:space="0" w:color="auto"/>
              <w:bottom w:val="single" w:sz="4" w:space="0" w:color="auto"/>
              <w:right w:val="single" w:sz="4" w:space="0" w:color="auto"/>
            </w:tcBorders>
            <w:shd w:val="clear" w:color="auto" w:fill="auto"/>
            <w:vAlign w:val="bottom"/>
            <w:hideMark/>
          </w:tcPr>
          <w:p w:rsidR="00270F00" w:rsidRDefault="00270F00" w:rsidP="00270F00">
            <w:pPr>
              <w:rPr>
                <w:rFonts w:ascii="Arial" w:hAnsi="Arial" w:cs="Arial"/>
                <w:i/>
                <w:iCs/>
                <w:sz w:val="16"/>
                <w:szCs w:val="16"/>
              </w:rPr>
            </w:pPr>
            <w:r>
              <w:rPr>
                <w:rFonts w:ascii="Arial" w:hAnsi="Arial" w:cs="Arial"/>
                <w:i/>
                <w:iCs/>
                <w:sz w:val="16"/>
                <w:szCs w:val="16"/>
              </w:rPr>
              <w:t xml:space="preserve">         sh projektide omaosalus</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rsidR="00270F00" w:rsidRDefault="00270F00" w:rsidP="00270F00">
            <w:pPr>
              <w:jc w:val="right"/>
              <w:rPr>
                <w:rFonts w:ascii="Arial" w:hAnsi="Arial" w:cs="Arial"/>
                <w:sz w:val="20"/>
                <w:szCs w:val="20"/>
              </w:rPr>
            </w:pPr>
            <w:r>
              <w:rPr>
                <w:rFonts w:ascii="Arial" w:hAnsi="Arial" w:cs="Arial"/>
                <w:sz w:val="20"/>
                <w:szCs w:val="20"/>
              </w:rPr>
              <w:t>-2 299 715</w:t>
            </w:r>
          </w:p>
        </w:tc>
        <w:tc>
          <w:tcPr>
            <w:tcW w:w="1231" w:type="dxa"/>
            <w:tcBorders>
              <w:top w:val="nil"/>
              <w:left w:val="nil"/>
              <w:bottom w:val="single" w:sz="4" w:space="0" w:color="auto"/>
              <w:right w:val="single" w:sz="4" w:space="0" w:color="auto"/>
            </w:tcBorders>
            <w:shd w:val="clear" w:color="auto" w:fill="auto"/>
            <w:noWrap/>
            <w:vAlign w:val="bottom"/>
            <w:hideMark/>
          </w:tcPr>
          <w:p w:rsidR="00270F00" w:rsidRPr="00DC109D" w:rsidRDefault="00DC109D" w:rsidP="00DC109D">
            <w:pPr>
              <w:jc w:val="right"/>
              <w:rPr>
                <w:rFonts w:ascii="Arial" w:hAnsi="Arial" w:cs="Arial"/>
                <w:sz w:val="20"/>
                <w:szCs w:val="20"/>
                <w:lang w:val="et-EE" w:eastAsia="et-EE"/>
              </w:rPr>
            </w:pPr>
            <w:r>
              <w:rPr>
                <w:rFonts w:ascii="Arial" w:hAnsi="Arial" w:cs="Arial"/>
                <w:sz w:val="20"/>
                <w:szCs w:val="20"/>
              </w:rPr>
              <w:t>-1 512 765</w:t>
            </w:r>
          </w:p>
        </w:tc>
        <w:tc>
          <w:tcPr>
            <w:tcW w:w="1201" w:type="dxa"/>
            <w:tcBorders>
              <w:top w:val="nil"/>
              <w:left w:val="nil"/>
              <w:bottom w:val="single" w:sz="4" w:space="0" w:color="auto"/>
              <w:right w:val="single" w:sz="4" w:space="0" w:color="auto"/>
            </w:tcBorders>
            <w:shd w:val="clear" w:color="auto" w:fill="auto"/>
            <w:noWrap/>
            <w:vAlign w:val="bottom"/>
            <w:hideMark/>
          </w:tcPr>
          <w:p w:rsidR="00270F00" w:rsidRDefault="00270F00" w:rsidP="00270F00">
            <w:pPr>
              <w:jc w:val="right"/>
              <w:rPr>
                <w:rFonts w:ascii="Arial" w:hAnsi="Arial" w:cs="Arial"/>
                <w:sz w:val="20"/>
                <w:szCs w:val="20"/>
              </w:rPr>
            </w:pPr>
            <w:r>
              <w:rPr>
                <w:rFonts w:ascii="Arial" w:hAnsi="Arial" w:cs="Arial"/>
                <w:sz w:val="20"/>
                <w:szCs w:val="20"/>
              </w:rPr>
              <w:t>-560 000</w:t>
            </w:r>
          </w:p>
        </w:tc>
        <w:tc>
          <w:tcPr>
            <w:tcW w:w="1169" w:type="dxa"/>
            <w:tcBorders>
              <w:top w:val="nil"/>
              <w:left w:val="nil"/>
              <w:bottom w:val="single" w:sz="4" w:space="0" w:color="auto"/>
              <w:right w:val="single" w:sz="4" w:space="0" w:color="auto"/>
            </w:tcBorders>
            <w:shd w:val="clear" w:color="auto" w:fill="auto"/>
            <w:noWrap/>
            <w:vAlign w:val="bottom"/>
            <w:hideMark/>
          </w:tcPr>
          <w:p w:rsidR="00270F00" w:rsidRDefault="00270F00" w:rsidP="00270F00">
            <w:pPr>
              <w:jc w:val="right"/>
              <w:rPr>
                <w:rFonts w:ascii="Arial" w:hAnsi="Arial" w:cs="Arial"/>
                <w:sz w:val="20"/>
                <w:szCs w:val="20"/>
              </w:rPr>
            </w:pPr>
            <w:r>
              <w:rPr>
                <w:rFonts w:ascii="Arial" w:hAnsi="Arial" w:cs="Arial"/>
                <w:sz w:val="20"/>
                <w:szCs w:val="20"/>
              </w:rPr>
              <w:t>-150 000</w:t>
            </w:r>
          </w:p>
        </w:tc>
        <w:tc>
          <w:tcPr>
            <w:tcW w:w="1134" w:type="dxa"/>
            <w:tcBorders>
              <w:top w:val="nil"/>
              <w:left w:val="nil"/>
              <w:bottom w:val="single" w:sz="4" w:space="0" w:color="auto"/>
              <w:right w:val="single" w:sz="8" w:space="0" w:color="auto"/>
            </w:tcBorders>
            <w:shd w:val="clear" w:color="auto" w:fill="auto"/>
            <w:noWrap/>
            <w:vAlign w:val="bottom"/>
            <w:hideMark/>
          </w:tcPr>
          <w:p w:rsidR="00270F00" w:rsidRDefault="00270F00" w:rsidP="00270F00">
            <w:pPr>
              <w:jc w:val="right"/>
              <w:rPr>
                <w:rFonts w:ascii="Arial" w:hAnsi="Arial" w:cs="Arial"/>
                <w:sz w:val="20"/>
                <w:szCs w:val="20"/>
              </w:rPr>
            </w:pPr>
            <w:r>
              <w:rPr>
                <w:rFonts w:ascii="Arial" w:hAnsi="Arial" w:cs="Arial"/>
                <w:sz w:val="20"/>
                <w:szCs w:val="20"/>
              </w:rPr>
              <w:t>-150 000</w:t>
            </w:r>
          </w:p>
        </w:tc>
      </w:tr>
      <w:tr w:rsidR="00270F00" w:rsidRPr="002835D1" w:rsidTr="00B30F19">
        <w:trPr>
          <w:trHeight w:val="198"/>
        </w:trPr>
        <w:tc>
          <w:tcPr>
            <w:tcW w:w="3768" w:type="dxa"/>
            <w:tcBorders>
              <w:top w:val="nil"/>
              <w:left w:val="single" w:sz="8" w:space="0" w:color="auto"/>
              <w:bottom w:val="single" w:sz="4" w:space="0" w:color="auto"/>
              <w:right w:val="single" w:sz="4" w:space="0" w:color="auto"/>
            </w:tcBorders>
            <w:shd w:val="clear" w:color="auto" w:fill="auto"/>
            <w:vAlign w:val="bottom"/>
            <w:hideMark/>
          </w:tcPr>
          <w:p w:rsidR="00270F00" w:rsidRDefault="00270F00" w:rsidP="00270F00">
            <w:pPr>
              <w:rPr>
                <w:rFonts w:ascii="Arial" w:hAnsi="Arial" w:cs="Arial"/>
                <w:color w:val="000000"/>
                <w:sz w:val="16"/>
                <w:szCs w:val="16"/>
              </w:rPr>
            </w:pPr>
            <w:r>
              <w:rPr>
                <w:rFonts w:ascii="Arial" w:hAnsi="Arial" w:cs="Arial"/>
                <w:color w:val="000000"/>
                <w:sz w:val="16"/>
                <w:szCs w:val="16"/>
              </w:rPr>
              <w:t xml:space="preserve">   Põhivara soetuseks saadav sihtfinantseerimine (+)</w:t>
            </w:r>
          </w:p>
        </w:tc>
        <w:tc>
          <w:tcPr>
            <w:tcW w:w="1268" w:type="dxa"/>
            <w:tcBorders>
              <w:top w:val="nil"/>
              <w:left w:val="single" w:sz="4" w:space="0" w:color="auto"/>
              <w:bottom w:val="single" w:sz="4" w:space="0" w:color="auto"/>
              <w:right w:val="single" w:sz="4" w:space="0" w:color="auto"/>
            </w:tcBorders>
            <w:shd w:val="clear" w:color="000000" w:fill="A6A6A6"/>
            <w:noWrap/>
            <w:vAlign w:val="bottom"/>
            <w:hideMark/>
          </w:tcPr>
          <w:p w:rsidR="00270F00" w:rsidRDefault="00270F00" w:rsidP="00270F00">
            <w:pPr>
              <w:jc w:val="right"/>
              <w:rPr>
                <w:rFonts w:ascii="Arial" w:hAnsi="Arial" w:cs="Arial"/>
                <w:sz w:val="20"/>
                <w:szCs w:val="20"/>
              </w:rPr>
            </w:pPr>
            <w:r>
              <w:rPr>
                <w:rFonts w:ascii="Arial" w:hAnsi="Arial" w:cs="Arial"/>
                <w:sz w:val="20"/>
                <w:szCs w:val="20"/>
              </w:rPr>
              <w:t>725 000</w:t>
            </w:r>
          </w:p>
        </w:tc>
        <w:tc>
          <w:tcPr>
            <w:tcW w:w="1231" w:type="dxa"/>
            <w:tcBorders>
              <w:top w:val="nil"/>
              <w:left w:val="nil"/>
              <w:bottom w:val="single" w:sz="4" w:space="0" w:color="auto"/>
              <w:right w:val="single" w:sz="4" w:space="0" w:color="auto"/>
            </w:tcBorders>
            <w:shd w:val="clear" w:color="auto" w:fill="auto"/>
            <w:noWrap/>
            <w:vAlign w:val="bottom"/>
            <w:hideMark/>
          </w:tcPr>
          <w:p w:rsidR="00270F00" w:rsidRPr="00DC109D" w:rsidRDefault="00DC109D" w:rsidP="00DC109D">
            <w:pPr>
              <w:jc w:val="right"/>
              <w:rPr>
                <w:rFonts w:ascii="Arial" w:hAnsi="Arial" w:cs="Arial"/>
                <w:sz w:val="20"/>
                <w:szCs w:val="20"/>
                <w:lang w:val="et-EE" w:eastAsia="et-EE"/>
              </w:rPr>
            </w:pPr>
            <w:r>
              <w:rPr>
                <w:rFonts w:ascii="Arial" w:hAnsi="Arial" w:cs="Arial"/>
                <w:sz w:val="20"/>
                <w:szCs w:val="20"/>
              </w:rPr>
              <w:t>1 262 278</w:t>
            </w:r>
          </w:p>
        </w:tc>
        <w:tc>
          <w:tcPr>
            <w:tcW w:w="1201" w:type="dxa"/>
            <w:tcBorders>
              <w:top w:val="nil"/>
              <w:left w:val="nil"/>
              <w:bottom w:val="single" w:sz="4" w:space="0" w:color="auto"/>
              <w:right w:val="single" w:sz="4" w:space="0" w:color="auto"/>
            </w:tcBorders>
            <w:shd w:val="clear" w:color="auto" w:fill="auto"/>
            <w:noWrap/>
            <w:vAlign w:val="bottom"/>
            <w:hideMark/>
          </w:tcPr>
          <w:p w:rsidR="00270F00" w:rsidRDefault="00270F00" w:rsidP="00270F00">
            <w:pPr>
              <w:jc w:val="right"/>
              <w:rPr>
                <w:rFonts w:ascii="Arial" w:hAnsi="Arial" w:cs="Arial"/>
                <w:sz w:val="20"/>
                <w:szCs w:val="20"/>
              </w:rPr>
            </w:pPr>
            <w:r>
              <w:rPr>
                <w:rFonts w:ascii="Arial" w:hAnsi="Arial" w:cs="Arial"/>
                <w:sz w:val="20"/>
                <w:szCs w:val="20"/>
              </w:rPr>
              <w:t>35 000</w:t>
            </w:r>
          </w:p>
        </w:tc>
        <w:tc>
          <w:tcPr>
            <w:tcW w:w="1169" w:type="dxa"/>
            <w:tcBorders>
              <w:top w:val="nil"/>
              <w:left w:val="nil"/>
              <w:bottom w:val="single" w:sz="4" w:space="0" w:color="auto"/>
              <w:right w:val="single" w:sz="4" w:space="0" w:color="auto"/>
            </w:tcBorders>
            <w:shd w:val="clear" w:color="auto" w:fill="auto"/>
            <w:noWrap/>
            <w:vAlign w:val="bottom"/>
            <w:hideMark/>
          </w:tcPr>
          <w:p w:rsidR="00270F00" w:rsidRDefault="00270F00" w:rsidP="00270F00">
            <w:pPr>
              <w:jc w:val="right"/>
              <w:rPr>
                <w:rFonts w:ascii="Arial" w:hAnsi="Arial" w:cs="Arial"/>
                <w:sz w:val="20"/>
                <w:szCs w:val="20"/>
              </w:rPr>
            </w:pPr>
            <w:r>
              <w:rPr>
                <w:rFonts w:ascii="Arial" w:hAnsi="Arial" w:cs="Arial"/>
                <w:sz w:val="20"/>
                <w:szCs w:val="20"/>
              </w:rPr>
              <w:t>35 000</w:t>
            </w:r>
          </w:p>
        </w:tc>
        <w:tc>
          <w:tcPr>
            <w:tcW w:w="1134" w:type="dxa"/>
            <w:tcBorders>
              <w:top w:val="nil"/>
              <w:left w:val="nil"/>
              <w:bottom w:val="single" w:sz="4" w:space="0" w:color="auto"/>
              <w:right w:val="single" w:sz="8" w:space="0" w:color="auto"/>
            </w:tcBorders>
            <w:shd w:val="clear" w:color="auto" w:fill="auto"/>
            <w:noWrap/>
            <w:vAlign w:val="bottom"/>
            <w:hideMark/>
          </w:tcPr>
          <w:p w:rsidR="00270F00" w:rsidRDefault="00270F00" w:rsidP="00270F00">
            <w:pPr>
              <w:jc w:val="right"/>
              <w:rPr>
                <w:rFonts w:ascii="Arial" w:hAnsi="Arial" w:cs="Arial"/>
                <w:sz w:val="20"/>
                <w:szCs w:val="20"/>
              </w:rPr>
            </w:pPr>
            <w:r>
              <w:rPr>
                <w:rFonts w:ascii="Arial" w:hAnsi="Arial" w:cs="Arial"/>
                <w:sz w:val="20"/>
                <w:szCs w:val="20"/>
              </w:rPr>
              <w:t>35 000</w:t>
            </w:r>
          </w:p>
        </w:tc>
      </w:tr>
      <w:tr w:rsidR="00270F00" w:rsidRPr="002835D1" w:rsidTr="00B30F19">
        <w:trPr>
          <w:trHeight w:val="198"/>
        </w:trPr>
        <w:tc>
          <w:tcPr>
            <w:tcW w:w="3768" w:type="dxa"/>
            <w:tcBorders>
              <w:top w:val="nil"/>
              <w:left w:val="single" w:sz="8" w:space="0" w:color="auto"/>
              <w:bottom w:val="single" w:sz="4" w:space="0" w:color="auto"/>
              <w:right w:val="single" w:sz="4" w:space="0" w:color="auto"/>
            </w:tcBorders>
            <w:shd w:val="clear" w:color="auto" w:fill="auto"/>
            <w:vAlign w:val="bottom"/>
            <w:hideMark/>
          </w:tcPr>
          <w:p w:rsidR="00270F00" w:rsidRDefault="00270F00" w:rsidP="00270F00">
            <w:pPr>
              <w:rPr>
                <w:rFonts w:ascii="Arial" w:hAnsi="Arial" w:cs="Arial"/>
                <w:sz w:val="16"/>
                <w:szCs w:val="16"/>
              </w:rPr>
            </w:pPr>
            <w:r>
              <w:rPr>
                <w:rFonts w:ascii="Arial" w:hAnsi="Arial" w:cs="Arial"/>
                <w:sz w:val="16"/>
                <w:szCs w:val="16"/>
              </w:rPr>
              <w:t xml:space="preserve">   Põhivara soetuseks antav sihtfinantseerimine (-)</w:t>
            </w:r>
          </w:p>
        </w:tc>
        <w:tc>
          <w:tcPr>
            <w:tcW w:w="1268" w:type="dxa"/>
            <w:tcBorders>
              <w:top w:val="nil"/>
              <w:left w:val="single" w:sz="4" w:space="0" w:color="auto"/>
              <w:bottom w:val="single" w:sz="4" w:space="0" w:color="auto"/>
              <w:right w:val="nil"/>
            </w:tcBorders>
            <w:shd w:val="clear" w:color="000000" w:fill="969696"/>
            <w:vAlign w:val="bottom"/>
            <w:hideMark/>
          </w:tcPr>
          <w:p w:rsidR="00270F00" w:rsidRDefault="00270F00" w:rsidP="00270F00">
            <w:pPr>
              <w:jc w:val="right"/>
              <w:rPr>
                <w:rFonts w:ascii="Arial" w:hAnsi="Arial" w:cs="Arial"/>
                <w:sz w:val="20"/>
                <w:szCs w:val="20"/>
              </w:rPr>
            </w:pPr>
            <w:r>
              <w:rPr>
                <w:rFonts w:ascii="Arial" w:hAnsi="Arial" w:cs="Arial"/>
                <w:sz w:val="20"/>
                <w:szCs w:val="20"/>
              </w:rPr>
              <w:t>-243 923</w:t>
            </w:r>
          </w:p>
        </w:tc>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270F00" w:rsidRDefault="00270F00" w:rsidP="00270F00">
            <w:pPr>
              <w:jc w:val="right"/>
              <w:rPr>
                <w:rFonts w:ascii="Arial" w:hAnsi="Arial" w:cs="Arial"/>
                <w:sz w:val="20"/>
                <w:szCs w:val="20"/>
              </w:rPr>
            </w:pPr>
            <w:r>
              <w:rPr>
                <w:rFonts w:ascii="Arial" w:hAnsi="Arial" w:cs="Arial"/>
                <w:sz w:val="20"/>
                <w:szCs w:val="20"/>
              </w:rPr>
              <w:t>-609 838</w:t>
            </w:r>
          </w:p>
        </w:tc>
        <w:tc>
          <w:tcPr>
            <w:tcW w:w="1201" w:type="dxa"/>
            <w:tcBorders>
              <w:top w:val="nil"/>
              <w:left w:val="nil"/>
              <w:bottom w:val="single" w:sz="4" w:space="0" w:color="auto"/>
              <w:right w:val="single" w:sz="4" w:space="0" w:color="auto"/>
            </w:tcBorders>
            <w:shd w:val="clear" w:color="auto" w:fill="auto"/>
            <w:noWrap/>
            <w:vAlign w:val="bottom"/>
            <w:hideMark/>
          </w:tcPr>
          <w:p w:rsidR="00270F00" w:rsidRDefault="00270F00" w:rsidP="00270F00">
            <w:pPr>
              <w:jc w:val="right"/>
              <w:rPr>
                <w:rFonts w:ascii="Arial" w:hAnsi="Arial" w:cs="Arial"/>
                <w:sz w:val="20"/>
                <w:szCs w:val="20"/>
              </w:rPr>
            </w:pPr>
            <w:r>
              <w:rPr>
                <w:rFonts w:ascii="Arial" w:hAnsi="Arial" w:cs="Arial"/>
                <w:sz w:val="20"/>
                <w:szCs w:val="20"/>
              </w:rPr>
              <w:t>-417 000</w:t>
            </w:r>
          </w:p>
        </w:tc>
        <w:tc>
          <w:tcPr>
            <w:tcW w:w="1169" w:type="dxa"/>
            <w:tcBorders>
              <w:top w:val="nil"/>
              <w:left w:val="nil"/>
              <w:bottom w:val="single" w:sz="4" w:space="0" w:color="auto"/>
              <w:right w:val="single" w:sz="4" w:space="0" w:color="auto"/>
            </w:tcBorders>
            <w:shd w:val="clear" w:color="auto" w:fill="auto"/>
            <w:noWrap/>
            <w:vAlign w:val="bottom"/>
            <w:hideMark/>
          </w:tcPr>
          <w:p w:rsidR="00270F00" w:rsidRDefault="00270F00" w:rsidP="00270F00">
            <w:pPr>
              <w:jc w:val="right"/>
              <w:rPr>
                <w:rFonts w:ascii="Arial" w:hAnsi="Arial" w:cs="Arial"/>
                <w:sz w:val="20"/>
                <w:szCs w:val="20"/>
              </w:rPr>
            </w:pPr>
            <w:r>
              <w:rPr>
                <w:rFonts w:ascii="Arial" w:hAnsi="Arial" w:cs="Arial"/>
                <w:sz w:val="20"/>
                <w:szCs w:val="20"/>
              </w:rPr>
              <w:t>-417 000</w:t>
            </w:r>
          </w:p>
        </w:tc>
        <w:tc>
          <w:tcPr>
            <w:tcW w:w="1134" w:type="dxa"/>
            <w:tcBorders>
              <w:top w:val="nil"/>
              <w:left w:val="nil"/>
              <w:bottom w:val="single" w:sz="4" w:space="0" w:color="auto"/>
              <w:right w:val="single" w:sz="4" w:space="0" w:color="auto"/>
            </w:tcBorders>
            <w:shd w:val="clear" w:color="auto" w:fill="auto"/>
            <w:noWrap/>
            <w:vAlign w:val="bottom"/>
            <w:hideMark/>
          </w:tcPr>
          <w:p w:rsidR="00270F00" w:rsidRPr="00E963C9" w:rsidRDefault="00E963C9" w:rsidP="00E963C9">
            <w:pPr>
              <w:jc w:val="right"/>
              <w:rPr>
                <w:rFonts w:ascii="Arial" w:hAnsi="Arial" w:cs="Arial"/>
                <w:sz w:val="20"/>
                <w:szCs w:val="20"/>
                <w:lang w:val="et-EE" w:eastAsia="et-EE"/>
              </w:rPr>
            </w:pPr>
            <w:r>
              <w:rPr>
                <w:rFonts w:ascii="Arial" w:hAnsi="Arial" w:cs="Arial"/>
                <w:sz w:val="20"/>
                <w:szCs w:val="20"/>
              </w:rPr>
              <w:t>-122 000</w:t>
            </w:r>
          </w:p>
        </w:tc>
      </w:tr>
      <w:tr w:rsidR="00F85817" w:rsidRPr="002835D1" w:rsidTr="00B30F19">
        <w:trPr>
          <w:trHeight w:val="198"/>
        </w:trPr>
        <w:tc>
          <w:tcPr>
            <w:tcW w:w="3768" w:type="dxa"/>
            <w:tcBorders>
              <w:top w:val="nil"/>
              <w:left w:val="single" w:sz="8" w:space="0" w:color="auto"/>
              <w:bottom w:val="single" w:sz="4" w:space="0" w:color="auto"/>
              <w:right w:val="single" w:sz="4" w:space="0" w:color="auto"/>
            </w:tcBorders>
            <w:shd w:val="clear" w:color="auto" w:fill="auto"/>
            <w:vAlign w:val="bottom"/>
            <w:hideMark/>
          </w:tcPr>
          <w:p w:rsidR="00F85817" w:rsidRDefault="00F85817" w:rsidP="00F85817">
            <w:pPr>
              <w:rPr>
                <w:rFonts w:ascii="Arial" w:hAnsi="Arial" w:cs="Arial"/>
                <w:sz w:val="16"/>
                <w:szCs w:val="16"/>
              </w:rPr>
            </w:pPr>
            <w:r>
              <w:rPr>
                <w:rFonts w:ascii="Arial" w:hAnsi="Arial" w:cs="Arial"/>
                <w:sz w:val="16"/>
                <w:szCs w:val="16"/>
              </w:rPr>
              <w:t xml:space="preserve">   Finantstulud (+)</w:t>
            </w:r>
          </w:p>
        </w:tc>
        <w:tc>
          <w:tcPr>
            <w:tcW w:w="1268" w:type="dxa"/>
            <w:tcBorders>
              <w:top w:val="nil"/>
              <w:left w:val="single" w:sz="4" w:space="0" w:color="auto"/>
              <w:bottom w:val="single" w:sz="4" w:space="0" w:color="auto"/>
              <w:right w:val="nil"/>
            </w:tcBorders>
            <w:shd w:val="clear" w:color="000000" w:fill="969696"/>
            <w:vAlign w:val="bottom"/>
            <w:hideMark/>
          </w:tcPr>
          <w:p w:rsidR="00F85817" w:rsidRDefault="00F85817" w:rsidP="00F85817">
            <w:pPr>
              <w:jc w:val="right"/>
              <w:rPr>
                <w:rFonts w:ascii="Arial" w:hAnsi="Arial" w:cs="Arial"/>
                <w:sz w:val="20"/>
                <w:szCs w:val="20"/>
              </w:rPr>
            </w:pPr>
            <w:r>
              <w:rPr>
                <w:rFonts w:ascii="Arial" w:hAnsi="Arial" w:cs="Arial"/>
                <w:sz w:val="20"/>
                <w:szCs w:val="20"/>
              </w:rPr>
              <w:t>130</w:t>
            </w:r>
          </w:p>
        </w:tc>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F85817" w:rsidRDefault="00F85817" w:rsidP="00F85817">
            <w:pPr>
              <w:jc w:val="right"/>
              <w:rPr>
                <w:rFonts w:ascii="Arial" w:hAnsi="Arial" w:cs="Arial"/>
                <w:sz w:val="20"/>
                <w:szCs w:val="20"/>
              </w:rPr>
            </w:pPr>
            <w:r>
              <w:rPr>
                <w:rFonts w:ascii="Arial" w:hAnsi="Arial" w:cs="Arial"/>
                <w:sz w:val="20"/>
                <w:szCs w:val="20"/>
              </w:rPr>
              <w:t>130</w:t>
            </w:r>
          </w:p>
        </w:tc>
        <w:tc>
          <w:tcPr>
            <w:tcW w:w="1201" w:type="dxa"/>
            <w:tcBorders>
              <w:top w:val="nil"/>
              <w:left w:val="nil"/>
              <w:bottom w:val="single" w:sz="4" w:space="0" w:color="auto"/>
              <w:right w:val="single" w:sz="4" w:space="0" w:color="auto"/>
            </w:tcBorders>
            <w:shd w:val="clear" w:color="auto" w:fill="auto"/>
            <w:noWrap/>
            <w:vAlign w:val="bottom"/>
            <w:hideMark/>
          </w:tcPr>
          <w:p w:rsidR="00F85817" w:rsidRDefault="00F85817" w:rsidP="00F85817">
            <w:pPr>
              <w:jc w:val="right"/>
              <w:rPr>
                <w:rFonts w:ascii="Arial" w:hAnsi="Arial" w:cs="Arial"/>
                <w:sz w:val="20"/>
                <w:szCs w:val="20"/>
              </w:rPr>
            </w:pPr>
            <w:r>
              <w:rPr>
                <w:rFonts w:ascii="Arial" w:hAnsi="Arial" w:cs="Arial"/>
                <w:sz w:val="20"/>
                <w:szCs w:val="20"/>
              </w:rPr>
              <w:t>130</w:t>
            </w:r>
          </w:p>
        </w:tc>
        <w:tc>
          <w:tcPr>
            <w:tcW w:w="1169" w:type="dxa"/>
            <w:tcBorders>
              <w:top w:val="nil"/>
              <w:left w:val="nil"/>
              <w:bottom w:val="single" w:sz="4" w:space="0" w:color="auto"/>
              <w:right w:val="single" w:sz="4" w:space="0" w:color="auto"/>
            </w:tcBorders>
            <w:shd w:val="clear" w:color="auto" w:fill="auto"/>
            <w:noWrap/>
            <w:vAlign w:val="bottom"/>
            <w:hideMark/>
          </w:tcPr>
          <w:p w:rsidR="00F85817" w:rsidRDefault="00F85817" w:rsidP="00F85817">
            <w:pPr>
              <w:jc w:val="right"/>
              <w:rPr>
                <w:rFonts w:ascii="Arial" w:hAnsi="Arial" w:cs="Arial"/>
                <w:sz w:val="20"/>
                <w:szCs w:val="20"/>
              </w:rPr>
            </w:pPr>
            <w:r>
              <w:rPr>
                <w:rFonts w:ascii="Arial" w:hAnsi="Arial" w:cs="Arial"/>
                <w:sz w:val="20"/>
                <w:szCs w:val="20"/>
              </w:rPr>
              <w:t>130</w:t>
            </w:r>
          </w:p>
        </w:tc>
        <w:tc>
          <w:tcPr>
            <w:tcW w:w="1134" w:type="dxa"/>
            <w:tcBorders>
              <w:top w:val="nil"/>
              <w:left w:val="nil"/>
              <w:bottom w:val="single" w:sz="4" w:space="0" w:color="auto"/>
              <w:right w:val="single" w:sz="4" w:space="0" w:color="auto"/>
            </w:tcBorders>
            <w:shd w:val="clear" w:color="auto" w:fill="auto"/>
            <w:noWrap/>
            <w:vAlign w:val="bottom"/>
            <w:hideMark/>
          </w:tcPr>
          <w:p w:rsidR="00F85817" w:rsidRDefault="00F85817" w:rsidP="00F85817">
            <w:pPr>
              <w:jc w:val="right"/>
              <w:rPr>
                <w:rFonts w:ascii="Arial" w:hAnsi="Arial" w:cs="Arial"/>
                <w:sz w:val="20"/>
                <w:szCs w:val="20"/>
              </w:rPr>
            </w:pPr>
            <w:r>
              <w:rPr>
                <w:rFonts w:ascii="Arial" w:hAnsi="Arial" w:cs="Arial"/>
                <w:sz w:val="20"/>
                <w:szCs w:val="20"/>
              </w:rPr>
              <w:t>130</w:t>
            </w:r>
          </w:p>
        </w:tc>
      </w:tr>
      <w:tr w:rsidR="00F85817" w:rsidRPr="002835D1" w:rsidTr="00B30F19">
        <w:trPr>
          <w:trHeight w:val="198"/>
        </w:trPr>
        <w:tc>
          <w:tcPr>
            <w:tcW w:w="3768" w:type="dxa"/>
            <w:tcBorders>
              <w:top w:val="nil"/>
              <w:left w:val="single" w:sz="8" w:space="0" w:color="auto"/>
              <w:bottom w:val="single" w:sz="4" w:space="0" w:color="auto"/>
              <w:right w:val="single" w:sz="4" w:space="0" w:color="auto"/>
            </w:tcBorders>
            <w:shd w:val="clear" w:color="auto" w:fill="auto"/>
            <w:vAlign w:val="bottom"/>
            <w:hideMark/>
          </w:tcPr>
          <w:p w:rsidR="00F85817" w:rsidRDefault="00F85817" w:rsidP="00F85817">
            <w:pPr>
              <w:rPr>
                <w:rFonts w:ascii="Arial" w:hAnsi="Arial" w:cs="Arial"/>
                <w:sz w:val="16"/>
                <w:szCs w:val="16"/>
              </w:rPr>
            </w:pPr>
            <w:r>
              <w:rPr>
                <w:rFonts w:ascii="Arial" w:hAnsi="Arial" w:cs="Arial"/>
                <w:sz w:val="16"/>
                <w:szCs w:val="16"/>
              </w:rPr>
              <w:t xml:space="preserve">   Finantskulud (-)</w:t>
            </w:r>
          </w:p>
        </w:tc>
        <w:tc>
          <w:tcPr>
            <w:tcW w:w="1268" w:type="dxa"/>
            <w:tcBorders>
              <w:top w:val="nil"/>
              <w:left w:val="single" w:sz="4" w:space="0" w:color="auto"/>
              <w:bottom w:val="single" w:sz="4" w:space="0" w:color="auto"/>
              <w:right w:val="nil"/>
            </w:tcBorders>
            <w:shd w:val="clear" w:color="000000" w:fill="969696"/>
            <w:vAlign w:val="bottom"/>
            <w:hideMark/>
          </w:tcPr>
          <w:p w:rsidR="00F85817" w:rsidRDefault="00F85817" w:rsidP="00F85817">
            <w:pPr>
              <w:jc w:val="right"/>
              <w:rPr>
                <w:rFonts w:ascii="Arial" w:hAnsi="Arial" w:cs="Arial"/>
                <w:sz w:val="20"/>
                <w:szCs w:val="20"/>
              </w:rPr>
            </w:pPr>
            <w:r>
              <w:rPr>
                <w:rFonts w:ascii="Arial" w:hAnsi="Arial" w:cs="Arial"/>
                <w:sz w:val="20"/>
                <w:szCs w:val="20"/>
              </w:rPr>
              <w:t>-30 993</w:t>
            </w:r>
          </w:p>
        </w:tc>
        <w:tc>
          <w:tcPr>
            <w:tcW w:w="1231" w:type="dxa"/>
            <w:tcBorders>
              <w:top w:val="nil"/>
              <w:left w:val="single" w:sz="4" w:space="0" w:color="auto"/>
              <w:bottom w:val="single" w:sz="4" w:space="0" w:color="auto"/>
              <w:right w:val="single" w:sz="4" w:space="0" w:color="auto"/>
            </w:tcBorders>
            <w:shd w:val="clear" w:color="auto" w:fill="auto"/>
            <w:noWrap/>
            <w:vAlign w:val="bottom"/>
            <w:hideMark/>
          </w:tcPr>
          <w:p w:rsidR="00F85817" w:rsidRDefault="00F85817" w:rsidP="00F85817">
            <w:pPr>
              <w:jc w:val="right"/>
              <w:rPr>
                <w:rFonts w:ascii="Arial" w:hAnsi="Arial" w:cs="Arial"/>
                <w:sz w:val="20"/>
                <w:szCs w:val="20"/>
              </w:rPr>
            </w:pPr>
            <w:r>
              <w:rPr>
                <w:rFonts w:ascii="Arial" w:hAnsi="Arial" w:cs="Arial"/>
                <w:sz w:val="20"/>
                <w:szCs w:val="20"/>
              </w:rPr>
              <w:t>-25 531</w:t>
            </w:r>
          </w:p>
        </w:tc>
        <w:tc>
          <w:tcPr>
            <w:tcW w:w="1201" w:type="dxa"/>
            <w:tcBorders>
              <w:top w:val="nil"/>
              <w:left w:val="nil"/>
              <w:bottom w:val="single" w:sz="4" w:space="0" w:color="auto"/>
              <w:right w:val="single" w:sz="4" w:space="0" w:color="auto"/>
            </w:tcBorders>
            <w:shd w:val="clear" w:color="auto" w:fill="auto"/>
            <w:noWrap/>
            <w:vAlign w:val="bottom"/>
            <w:hideMark/>
          </w:tcPr>
          <w:p w:rsidR="00F85817" w:rsidRDefault="00F85817" w:rsidP="00F85817">
            <w:pPr>
              <w:jc w:val="right"/>
              <w:rPr>
                <w:rFonts w:ascii="Arial" w:hAnsi="Arial" w:cs="Arial"/>
                <w:sz w:val="20"/>
                <w:szCs w:val="20"/>
              </w:rPr>
            </w:pPr>
            <w:r>
              <w:rPr>
                <w:rFonts w:ascii="Arial" w:hAnsi="Arial" w:cs="Arial"/>
                <w:sz w:val="20"/>
                <w:szCs w:val="20"/>
              </w:rPr>
              <w:t>-20 174</w:t>
            </w:r>
          </w:p>
        </w:tc>
        <w:tc>
          <w:tcPr>
            <w:tcW w:w="1169" w:type="dxa"/>
            <w:tcBorders>
              <w:top w:val="nil"/>
              <w:left w:val="nil"/>
              <w:bottom w:val="single" w:sz="4" w:space="0" w:color="auto"/>
              <w:right w:val="single" w:sz="4" w:space="0" w:color="auto"/>
            </w:tcBorders>
            <w:shd w:val="clear" w:color="auto" w:fill="auto"/>
            <w:noWrap/>
            <w:vAlign w:val="bottom"/>
            <w:hideMark/>
          </w:tcPr>
          <w:p w:rsidR="00F85817" w:rsidRDefault="00F85817" w:rsidP="00F85817">
            <w:pPr>
              <w:jc w:val="right"/>
              <w:rPr>
                <w:rFonts w:ascii="Arial" w:hAnsi="Arial" w:cs="Arial"/>
                <w:sz w:val="20"/>
                <w:szCs w:val="20"/>
              </w:rPr>
            </w:pPr>
            <w:r>
              <w:rPr>
                <w:rFonts w:ascii="Arial" w:hAnsi="Arial" w:cs="Arial"/>
                <w:sz w:val="20"/>
                <w:szCs w:val="20"/>
              </w:rPr>
              <w:t>-13 351</w:t>
            </w:r>
          </w:p>
        </w:tc>
        <w:tc>
          <w:tcPr>
            <w:tcW w:w="1134" w:type="dxa"/>
            <w:tcBorders>
              <w:top w:val="nil"/>
              <w:left w:val="nil"/>
              <w:bottom w:val="single" w:sz="4" w:space="0" w:color="auto"/>
              <w:right w:val="single" w:sz="8" w:space="0" w:color="auto"/>
            </w:tcBorders>
            <w:shd w:val="clear" w:color="auto" w:fill="auto"/>
            <w:noWrap/>
            <w:vAlign w:val="bottom"/>
            <w:hideMark/>
          </w:tcPr>
          <w:p w:rsidR="00F85817" w:rsidRDefault="00F85817" w:rsidP="00F85817">
            <w:pPr>
              <w:jc w:val="right"/>
              <w:rPr>
                <w:rFonts w:ascii="Arial" w:hAnsi="Arial" w:cs="Arial"/>
                <w:sz w:val="20"/>
                <w:szCs w:val="20"/>
              </w:rPr>
            </w:pPr>
            <w:r>
              <w:rPr>
                <w:rFonts w:ascii="Arial" w:hAnsi="Arial" w:cs="Arial"/>
                <w:sz w:val="20"/>
                <w:szCs w:val="20"/>
              </w:rPr>
              <w:t>-9 514</w:t>
            </w:r>
          </w:p>
        </w:tc>
      </w:tr>
    </w:tbl>
    <w:p w:rsidR="002835D1" w:rsidRDefault="002835D1" w:rsidP="006B77C1">
      <w:pPr>
        <w:jc w:val="both"/>
        <w:rPr>
          <w:rFonts w:eastAsiaTheme="minorHAnsi"/>
          <w:sz w:val="24"/>
          <w:szCs w:val="24"/>
          <w:lang w:val="et-EE" w:eastAsia="en-US"/>
        </w:rPr>
      </w:pPr>
    </w:p>
    <w:p w:rsidR="006B77C1" w:rsidRDefault="00C9099F" w:rsidP="006B77C1">
      <w:pPr>
        <w:jc w:val="both"/>
        <w:rPr>
          <w:rFonts w:eastAsiaTheme="minorHAnsi"/>
          <w:sz w:val="24"/>
          <w:szCs w:val="24"/>
          <w:lang w:val="et-EE" w:eastAsia="en-US"/>
        </w:rPr>
      </w:pPr>
      <w:r>
        <w:rPr>
          <w:rFonts w:eastAsiaTheme="minorHAnsi"/>
          <w:sz w:val="24"/>
          <w:szCs w:val="24"/>
          <w:lang w:val="et-EE" w:eastAsia="en-US"/>
        </w:rPr>
        <w:t xml:space="preserve">Vallavalitsuse </w:t>
      </w:r>
      <w:r w:rsidRPr="00C9099F">
        <w:rPr>
          <w:rFonts w:eastAsiaTheme="minorHAnsi"/>
          <w:sz w:val="24"/>
          <w:szCs w:val="24"/>
          <w:lang w:val="et-EE" w:eastAsia="en-US"/>
        </w:rPr>
        <w:t>poolt on koostatud</w:t>
      </w:r>
      <w:r>
        <w:rPr>
          <w:rFonts w:eastAsiaTheme="minorHAnsi"/>
          <w:sz w:val="24"/>
          <w:szCs w:val="24"/>
          <w:lang w:val="et-EE" w:eastAsia="en-US"/>
        </w:rPr>
        <w:t xml:space="preserve"> </w:t>
      </w:r>
      <w:r w:rsidRPr="00C9099F">
        <w:rPr>
          <w:rFonts w:eastAsiaTheme="minorHAnsi"/>
          <w:sz w:val="24"/>
          <w:szCs w:val="24"/>
          <w:lang w:val="et-EE" w:eastAsia="en-US"/>
        </w:rPr>
        <w:t>hoolikalt analüüsitud ja põhjalik investeeringute kava</w:t>
      </w:r>
      <w:r w:rsidR="006B77C1">
        <w:rPr>
          <w:rFonts w:eastAsiaTheme="minorHAnsi"/>
          <w:sz w:val="24"/>
          <w:szCs w:val="24"/>
          <w:lang w:val="et-EE" w:eastAsia="en-US"/>
        </w:rPr>
        <w:t>, mida korrigeeritakse igal aastal, kuid ilma laenuvahendeid kaasamata ei ole võimalik alainve</w:t>
      </w:r>
      <w:r w:rsidR="00083157">
        <w:rPr>
          <w:rFonts w:eastAsiaTheme="minorHAnsi"/>
          <w:sz w:val="24"/>
          <w:szCs w:val="24"/>
          <w:lang w:val="et-EE" w:eastAsia="en-US"/>
        </w:rPr>
        <w:t xml:space="preserve">steerimist vältida. </w:t>
      </w:r>
      <w:r w:rsidR="00083157" w:rsidRPr="008F41C3">
        <w:rPr>
          <w:rFonts w:eastAsiaTheme="minorHAnsi"/>
          <w:sz w:val="24"/>
          <w:szCs w:val="24"/>
          <w:lang w:val="et-EE" w:eastAsia="en-US"/>
        </w:rPr>
        <w:t>Strateegia perioodil</w:t>
      </w:r>
      <w:r w:rsidR="006B77C1" w:rsidRPr="008F41C3">
        <w:rPr>
          <w:rFonts w:eastAsiaTheme="minorHAnsi"/>
          <w:sz w:val="24"/>
          <w:szCs w:val="24"/>
          <w:lang w:val="et-EE" w:eastAsia="en-US"/>
        </w:rPr>
        <w:t xml:space="preserve"> on kavandatud katta</w:t>
      </w:r>
      <w:r w:rsidR="00083157" w:rsidRPr="008F41C3">
        <w:rPr>
          <w:rFonts w:eastAsiaTheme="minorHAnsi"/>
          <w:sz w:val="24"/>
          <w:szCs w:val="24"/>
          <w:lang w:val="et-EE" w:eastAsia="en-US"/>
        </w:rPr>
        <w:t xml:space="preserve"> investeeringud</w:t>
      </w:r>
      <w:r w:rsidR="006B77C1" w:rsidRPr="008F41C3">
        <w:rPr>
          <w:rFonts w:eastAsiaTheme="minorHAnsi"/>
          <w:sz w:val="24"/>
          <w:szCs w:val="24"/>
          <w:lang w:val="et-EE" w:eastAsia="en-US"/>
        </w:rPr>
        <w:t xml:space="preserve"> laenude võtmisega.</w:t>
      </w:r>
    </w:p>
    <w:p w:rsidR="00783130" w:rsidRDefault="00783130" w:rsidP="006B77C1">
      <w:pPr>
        <w:jc w:val="both"/>
        <w:rPr>
          <w:rFonts w:eastAsiaTheme="minorHAnsi"/>
          <w:sz w:val="24"/>
          <w:szCs w:val="24"/>
          <w:lang w:val="et-EE" w:eastAsia="en-US"/>
        </w:rPr>
      </w:pPr>
    </w:p>
    <w:tbl>
      <w:tblPr>
        <w:tblW w:w="9858" w:type="dxa"/>
        <w:tblCellMar>
          <w:left w:w="70" w:type="dxa"/>
          <w:right w:w="70" w:type="dxa"/>
        </w:tblCellMar>
        <w:tblLook w:val="04A0" w:firstRow="1" w:lastRow="0" w:firstColumn="1" w:lastColumn="0" w:noHBand="0" w:noVBand="1"/>
      </w:tblPr>
      <w:tblGrid>
        <w:gridCol w:w="3827"/>
        <w:gridCol w:w="1136"/>
        <w:gridCol w:w="1278"/>
        <w:gridCol w:w="1279"/>
        <w:gridCol w:w="1136"/>
        <w:gridCol w:w="1202"/>
      </w:tblGrid>
      <w:tr w:rsidR="00B30F19" w:rsidRPr="00783130" w:rsidTr="00182ACE">
        <w:trPr>
          <w:trHeight w:val="565"/>
        </w:trPr>
        <w:tc>
          <w:tcPr>
            <w:tcW w:w="3827"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783130" w:rsidRPr="00783130" w:rsidRDefault="00783130" w:rsidP="00783130">
            <w:pPr>
              <w:widowControl/>
              <w:autoSpaceDE/>
              <w:autoSpaceDN/>
              <w:jc w:val="center"/>
              <w:rPr>
                <w:rFonts w:ascii="Arial" w:hAnsi="Arial" w:cs="Arial"/>
                <w:b/>
                <w:bCs/>
                <w:sz w:val="20"/>
                <w:szCs w:val="20"/>
                <w:lang w:val="et-EE" w:eastAsia="et-EE"/>
              </w:rPr>
            </w:pPr>
          </w:p>
        </w:tc>
        <w:tc>
          <w:tcPr>
            <w:tcW w:w="1136" w:type="dxa"/>
            <w:tcBorders>
              <w:top w:val="single" w:sz="8" w:space="0" w:color="auto"/>
              <w:left w:val="nil"/>
              <w:bottom w:val="single" w:sz="8" w:space="0" w:color="auto"/>
              <w:right w:val="single" w:sz="4" w:space="0" w:color="auto"/>
            </w:tcBorders>
            <w:shd w:val="clear" w:color="000000" w:fill="CCFFCC"/>
            <w:vAlign w:val="bottom"/>
            <w:hideMark/>
          </w:tcPr>
          <w:p w:rsidR="00783130" w:rsidRPr="00783130" w:rsidRDefault="00783130" w:rsidP="00783130">
            <w:pPr>
              <w:widowControl/>
              <w:autoSpaceDE/>
              <w:autoSpaceDN/>
              <w:jc w:val="center"/>
              <w:rPr>
                <w:rFonts w:ascii="Arial" w:hAnsi="Arial" w:cs="Arial"/>
                <w:b/>
                <w:bCs/>
                <w:sz w:val="20"/>
                <w:szCs w:val="20"/>
                <w:lang w:val="et-EE" w:eastAsia="et-EE"/>
              </w:rPr>
            </w:pPr>
            <w:r w:rsidRPr="00783130">
              <w:rPr>
                <w:rFonts w:ascii="Arial" w:hAnsi="Arial" w:cs="Arial"/>
                <w:b/>
                <w:bCs/>
                <w:sz w:val="20"/>
                <w:szCs w:val="20"/>
                <w:lang w:val="et-EE" w:eastAsia="et-EE"/>
              </w:rPr>
              <w:t>2020 eeldatav täitmine</w:t>
            </w:r>
          </w:p>
        </w:tc>
        <w:tc>
          <w:tcPr>
            <w:tcW w:w="1278" w:type="dxa"/>
            <w:tcBorders>
              <w:top w:val="single" w:sz="8" w:space="0" w:color="auto"/>
              <w:left w:val="nil"/>
              <w:bottom w:val="single" w:sz="8" w:space="0" w:color="auto"/>
              <w:right w:val="single" w:sz="4" w:space="0" w:color="auto"/>
            </w:tcBorders>
            <w:shd w:val="clear" w:color="000000" w:fill="CCFFCC"/>
            <w:vAlign w:val="bottom"/>
            <w:hideMark/>
          </w:tcPr>
          <w:p w:rsidR="00783130" w:rsidRPr="00783130" w:rsidRDefault="00783130" w:rsidP="00B30F19">
            <w:pPr>
              <w:widowControl/>
              <w:autoSpaceDE/>
              <w:autoSpaceDN/>
              <w:jc w:val="center"/>
              <w:rPr>
                <w:rFonts w:ascii="Arial" w:hAnsi="Arial" w:cs="Arial"/>
                <w:b/>
                <w:bCs/>
                <w:sz w:val="20"/>
                <w:szCs w:val="20"/>
                <w:lang w:val="et-EE" w:eastAsia="et-EE"/>
              </w:rPr>
            </w:pPr>
            <w:r w:rsidRPr="00783130">
              <w:rPr>
                <w:rFonts w:ascii="Arial" w:hAnsi="Arial" w:cs="Arial"/>
                <w:b/>
                <w:bCs/>
                <w:sz w:val="20"/>
                <w:szCs w:val="20"/>
                <w:lang w:val="et-EE" w:eastAsia="et-EE"/>
              </w:rPr>
              <w:t>2021 eelarve</w:t>
            </w:r>
          </w:p>
        </w:tc>
        <w:tc>
          <w:tcPr>
            <w:tcW w:w="1279" w:type="dxa"/>
            <w:tcBorders>
              <w:top w:val="single" w:sz="8" w:space="0" w:color="auto"/>
              <w:left w:val="nil"/>
              <w:bottom w:val="single" w:sz="8" w:space="0" w:color="auto"/>
              <w:right w:val="single" w:sz="4" w:space="0" w:color="auto"/>
            </w:tcBorders>
            <w:shd w:val="clear" w:color="000000" w:fill="CCFFCC"/>
            <w:vAlign w:val="bottom"/>
            <w:hideMark/>
          </w:tcPr>
          <w:p w:rsidR="00783130" w:rsidRPr="00783130" w:rsidRDefault="00783130" w:rsidP="00783130">
            <w:pPr>
              <w:widowControl/>
              <w:autoSpaceDE/>
              <w:autoSpaceDN/>
              <w:jc w:val="center"/>
              <w:rPr>
                <w:rFonts w:ascii="Arial" w:hAnsi="Arial" w:cs="Arial"/>
                <w:b/>
                <w:bCs/>
                <w:sz w:val="20"/>
                <w:szCs w:val="20"/>
                <w:lang w:val="et-EE" w:eastAsia="et-EE"/>
              </w:rPr>
            </w:pPr>
            <w:r w:rsidRPr="00783130">
              <w:rPr>
                <w:rFonts w:ascii="Arial" w:hAnsi="Arial" w:cs="Arial"/>
                <w:b/>
                <w:bCs/>
                <w:sz w:val="20"/>
                <w:szCs w:val="20"/>
                <w:lang w:val="et-EE" w:eastAsia="et-EE"/>
              </w:rPr>
              <w:t xml:space="preserve">2022 eelarve  </w:t>
            </w:r>
          </w:p>
        </w:tc>
        <w:tc>
          <w:tcPr>
            <w:tcW w:w="1136" w:type="dxa"/>
            <w:tcBorders>
              <w:top w:val="single" w:sz="8" w:space="0" w:color="auto"/>
              <w:left w:val="nil"/>
              <w:bottom w:val="single" w:sz="8" w:space="0" w:color="auto"/>
              <w:right w:val="single" w:sz="4" w:space="0" w:color="auto"/>
            </w:tcBorders>
            <w:shd w:val="clear" w:color="000000" w:fill="CCFFCC"/>
            <w:vAlign w:val="bottom"/>
            <w:hideMark/>
          </w:tcPr>
          <w:p w:rsidR="00783130" w:rsidRPr="00783130" w:rsidRDefault="00783130" w:rsidP="00783130">
            <w:pPr>
              <w:widowControl/>
              <w:autoSpaceDE/>
              <w:autoSpaceDN/>
              <w:jc w:val="center"/>
              <w:rPr>
                <w:rFonts w:ascii="Arial" w:hAnsi="Arial" w:cs="Arial"/>
                <w:b/>
                <w:bCs/>
                <w:sz w:val="20"/>
                <w:szCs w:val="20"/>
                <w:lang w:val="et-EE" w:eastAsia="et-EE"/>
              </w:rPr>
            </w:pPr>
            <w:r w:rsidRPr="00783130">
              <w:rPr>
                <w:rFonts w:ascii="Arial" w:hAnsi="Arial" w:cs="Arial"/>
                <w:b/>
                <w:bCs/>
                <w:sz w:val="20"/>
                <w:szCs w:val="20"/>
                <w:lang w:val="et-EE" w:eastAsia="et-EE"/>
              </w:rPr>
              <w:t xml:space="preserve">2023 eelarve  </w:t>
            </w:r>
          </w:p>
        </w:tc>
        <w:tc>
          <w:tcPr>
            <w:tcW w:w="1202" w:type="dxa"/>
            <w:tcBorders>
              <w:top w:val="single" w:sz="8" w:space="0" w:color="auto"/>
              <w:left w:val="nil"/>
              <w:bottom w:val="single" w:sz="8" w:space="0" w:color="auto"/>
              <w:right w:val="single" w:sz="8" w:space="0" w:color="auto"/>
            </w:tcBorders>
            <w:shd w:val="clear" w:color="000000" w:fill="CCFFCC"/>
            <w:vAlign w:val="bottom"/>
            <w:hideMark/>
          </w:tcPr>
          <w:p w:rsidR="00783130" w:rsidRPr="00783130" w:rsidRDefault="00783130" w:rsidP="00783130">
            <w:pPr>
              <w:widowControl/>
              <w:autoSpaceDE/>
              <w:autoSpaceDN/>
              <w:jc w:val="center"/>
              <w:rPr>
                <w:rFonts w:ascii="Arial" w:hAnsi="Arial" w:cs="Arial"/>
                <w:b/>
                <w:bCs/>
                <w:sz w:val="20"/>
                <w:szCs w:val="20"/>
                <w:lang w:val="et-EE" w:eastAsia="et-EE"/>
              </w:rPr>
            </w:pPr>
            <w:r w:rsidRPr="00783130">
              <w:rPr>
                <w:rFonts w:ascii="Arial" w:hAnsi="Arial" w:cs="Arial"/>
                <w:b/>
                <w:bCs/>
                <w:sz w:val="20"/>
                <w:szCs w:val="20"/>
                <w:lang w:val="et-EE" w:eastAsia="et-EE"/>
              </w:rPr>
              <w:t xml:space="preserve">2024 eelarve  </w:t>
            </w:r>
          </w:p>
        </w:tc>
      </w:tr>
      <w:tr w:rsidR="00B30F19" w:rsidRPr="00783130" w:rsidTr="00182ACE">
        <w:trPr>
          <w:trHeight w:val="131"/>
        </w:trPr>
        <w:tc>
          <w:tcPr>
            <w:tcW w:w="382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b/>
                <w:bCs/>
                <w:sz w:val="20"/>
                <w:szCs w:val="20"/>
                <w:lang w:val="et-EE" w:eastAsia="et-EE"/>
              </w:rPr>
            </w:pPr>
            <w:r w:rsidRPr="00783130">
              <w:rPr>
                <w:rFonts w:ascii="Arial" w:hAnsi="Arial" w:cs="Arial"/>
                <w:b/>
                <w:bCs/>
                <w:sz w:val="20"/>
                <w:szCs w:val="20"/>
                <w:lang w:val="et-EE" w:eastAsia="et-EE"/>
              </w:rPr>
              <w:t>01 Vallamaja- küttesüsteem</w:t>
            </w:r>
          </w:p>
        </w:tc>
        <w:tc>
          <w:tcPr>
            <w:tcW w:w="1136" w:type="dxa"/>
            <w:tcBorders>
              <w:top w:val="single" w:sz="4" w:space="0" w:color="auto"/>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10 000</w:t>
            </w:r>
          </w:p>
        </w:tc>
        <w:tc>
          <w:tcPr>
            <w:tcW w:w="1278" w:type="dxa"/>
            <w:tcBorders>
              <w:top w:val="single" w:sz="4" w:space="0" w:color="auto"/>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50 000</w:t>
            </w:r>
          </w:p>
        </w:tc>
        <w:tc>
          <w:tcPr>
            <w:tcW w:w="1279" w:type="dxa"/>
            <w:tcBorders>
              <w:top w:val="single" w:sz="4" w:space="0" w:color="auto"/>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136" w:type="dxa"/>
            <w:tcBorders>
              <w:top w:val="single" w:sz="4" w:space="0" w:color="auto"/>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02" w:type="dxa"/>
            <w:tcBorders>
              <w:top w:val="single" w:sz="4" w:space="0" w:color="auto"/>
              <w:left w:val="nil"/>
              <w:bottom w:val="single" w:sz="4" w:space="0" w:color="auto"/>
              <w:right w:val="single" w:sz="8"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toetuse arvelt</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muude vahendite arvelt (omaosalus)</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10 000</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50 000</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b/>
                <w:bCs/>
                <w:sz w:val="20"/>
                <w:szCs w:val="20"/>
                <w:lang w:val="et-EE" w:eastAsia="et-EE"/>
              </w:rPr>
            </w:pPr>
            <w:r w:rsidRPr="00783130">
              <w:rPr>
                <w:rFonts w:ascii="Arial" w:hAnsi="Arial" w:cs="Arial"/>
                <w:b/>
                <w:bCs/>
                <w:sz w:val="20"/>
                <w:szCs w:val="20"/>
                <w:lang w:val="et-EE" w:eastAsia="et-EE"/>
              </w:rPr>
              <w:t>01 Vinni-Pajusti avaliku ruumi arendamine (Kirjandustammik, vaateplatvorm, VPG ala)</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25 000</w:t>
            </w:r>
          </w:p>
        </w:tc>
        <w:tc>
          <w:tcPr>
            <w:tcW w:w="1278"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25 000</w:t>
            </w:r>
          </w:p>
        </w:tc>
        <w:tc>
          <w:tcPr>
            <w:tcW w:w="1279"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100 000</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02" w:type="dxa"/>
            <w:tcBorders>
              <w:top w:val="nil"/>
              <w:left w:val="nil"/>
              <w:bottom w:val="single" w:sz="4" w:space="0" w:color="auto"/>
              <w:right w:val="single" w:sz="8"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toetuse arvelt</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muude vahendite arvelt (omaosalus)</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25 000</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25 000</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100 000</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b/>
                <w:bCs/>
                <w:sz w:val="20"/>
                <w:szCs w:val="20"/>
                <w:lang w:val="et-EE" w:eastAsia="et-EE"/>
              </w:rPr>
            </w:pPr>
            <w:r w:rsidRPr="00783130">
              <w:rPr>
                <w:rFonts w:ascii="Arial" w:hAnsi="Arial" w:cs="Arial"/>
                <w:b/>
                <w:bCs/>
                <w:sz w:val="20"/>
                <w:szCs w:val="20"/>
                <w:lang w:val="et-EE" w:eastAsia="et-EE"/>
              </w:rPr>
              <w:t>01 Avalike mänguväljakute ja sportimispaikade rajamine, spordiinventari soetamine</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30 000</w:t>
            </w:r>
          </w:p>
        </w:tc>
        <w:tc>
          <w:tcPr>
            <w:tcW w:w="1278"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30 000</w:t>
            </w:r>
          </w:p>
        </w:tc>
        <w:tc>
          <w:tcPr>
            <w:tcW w:w="1279"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30 000</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30 000</w:t>
            </w:r>
          </w:p>
        </w:tc>
        <w:tc>
          <w:tcPr>
            <w:tcW w:w="1202" w:type="dxa"/>
            <w:tcBorders>
              <w:top w:val="nil"/>
              <w:left w:val="nil"/>
              <w:bottom w:val="single" w:sz="4" w:space="0" w:color="auto"/>
              <w:right w:val="single" w:sz="8"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30 000</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toetuse arvelt</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muude vahendite arvelt (omaosalus)</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30 000</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30 000</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30 000</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30 000</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30 000</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b/>
                <w:bCs/>
                <w:sz w:val="20"/>
                <w:szCs w:val="20"/>
                <w:lang w:val="et-EE" w:eastAsia="et-EE"/>
              </w:rPr>
            </w:pPr>
            <w:r w:rsidRPr="00783130">
              <w:rPr>
                <w:rFonts w:ascii="Arial" w:hAnsi="Arial" w:cs="Arial"/>
                <w:b/>
                <w:bCs/>
                <w:sz w:val="20"/>
                <w:szCs w:val="20"/>
                <w:lang w:val="et-EE" w:eastAsia="et-EE"/>
              </w:rPr>
              <w:t>01 Kaasav eelarve</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25 000</w:t>
            </w:r>
          </w:p>
        </w:tc>
        <w:tc>
          <w:tcPr>
            <w:tcW w:w="1278"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25 000</w:t>
            </w:r>
          </w:p>
        </w:tc>
        <w:tc>
          <w:tcPr>
            <w:tcW w:w="1279"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25 000</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25 000</w:t>
            </w:r>
          </w:p>
        </w:tc>
        <w:tc>
          <w:tcPr>
            <w:tcW w:w="1202" w:type="dxa"/>
            <w:tcBorders>
              <w:top w:val="nil"/>
              <w:left w:val="nil"/>
              <w:bottom w:val="single" w:sz="4" w:space="0" w:color="auto"/>
              <w:right w:val="single" w:sz="8"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25 000</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toetuse arvelt</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muude vahendite arvelt (omaosalus)</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25 000</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25 000</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25 000</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25 000</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25 000</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b/>
                <w:bCs/>
                <w:sz w:val="20"/>
                <w:szCs w:val="20"/>
                <w:lang w:val="et-EE" w:eastAsia="et-EE"/>
              </w:rPr>
            </w:pPr>
            <w:r w:rsidRPr="00783130">
              <w:rPr>
                <w:rFonts w:ascii="Arial" w:hAnsi="Arial" w:cs="Arial"/>
                <w:b/>
                <w:bCs/>
                <w:sz w:val="20"/>
                <w:szCs w:val="20"/>
                <w:lang w:val="et-EE" w:eastAsia="et-EE"/>
              </w:rPr>
              <w:t>04 Ettevõtlust/turismi toetava taristu arendamine, sh kiire internetiühenduse leviku toetamine valla territooriumil</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10 000</w:t>
            </w:r>
          </w:p>
        </w:tc>
        <w:tc>
          <w:tcPr>
            <w:tcW w:w="1278"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79"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02" w:type="dxa"/>
            <w:tcBorders>
              <w:top w:val="nil"/>
              <w:left w:val="nil"/>
              <w:bottom w:val="single" w:sz="4" w:space="0" w:color="auto"/>
              <w:right w:val="single" w:sz="8"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toetuse arvelt</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muude vahendite arvelt (omaosalus)</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10 000</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b/>
                <w:bCs/>
                <w:sz w:val="20"/>
                <w:szCs w:val="20"/>
                <w:lang w:val="et-EE" w:eastAsia="et-EE"/>
              </w:rPr>
            </w:pPr>
            <w:r w:rsidRPr="00783130">
              <w:rPr>
                <w:rFonts w:ascii="Arial" w:hAnsi="Arial" w:cs="Arial"/>
                <w:b/>
                <w:bCs/>
                <w:sz w:val="20"/>
                <w:szCs w:val="20"/>
                <w:lang w:val="et-EE" w:eastAsia="et-EE"/>
              </w:rPr>
              <w:t>04 Viru-Jaagupi – Kannastiku kergliiklustee</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250 000</w:t>
            </w:r>
          </w:p>
        </w:tc>
        <w:tc>
          <w:tcPr>
            <w:tcW w:w="1278"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79"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02" w:type="dxa"/>
            <w:tcBorders>
              <w:top w:val="nil"/>
              <w:left w:val="nil"/>
              <w:bottom w:val="single" w:sz="4" w:space="0" w:color="auto"/>
              <w:right w:val="single" w:sz="8"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toetuse arvelt</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muude vahendite arvelt (omaosalus)</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250 000</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b/>
                <w:bCs/>
                <w:sz w:val="20"/>
                <w:szCs w:val="20"/>
                <w:lang w:val="et-EE" w:eastAsia="et-EE"/>
              </w:rPr>
            </w:pPr>
            <w:r w:rsidRPr="00783130">
              <w:rPr>
                <w:rFonts w:ascii="Arial" w:hAnsi="Arial" w:cs="Arial"/>
                <w:b/>
                <w:bCs/>
                <w:sz w:val="20"/>
                <w:szCs w:val="20"/>
                <w:lang w:val="et-EE" w:eastAsia="et-EE"/>
              </w:rPr>
              <w:t>05 Laekvere Jäätmejaama rajamine</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78"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167 256</w:t>
            </w:r>
          </w:p>
        </w:tc>
        <w:tc>
          <w:tcPr>
            <w:tcW w:w="1279"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02" w:type="dxa"/>
            <w:tcBorders>
              <w:top w:val="nil"/>
              <w:left w:val="nil"/>
              <w:bottom w:val="single" w:sz="4" w:space="0" w:color="auto"/>
              <w:right w:val="single" w:sz="8"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toetuse arvelt</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145 513</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muude vahendite arvelt (omaosalus)</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21 743</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b/>
                <w:bCs/>
                <w:sz w:val="20"/>
                <w:szCs w:val="20"/>
                <w:lang w:val="et-EE" w:eastAsia="et-EE"/>
              </w:rPr>
            </w:pPr>
            <w:r w:rsidRPr="00783130">
              <w:rPr>
                <w:rFonts w:ascii="Arial" w:hAnsi="Arial" w:cs="Arial"/>
                <w:b/>
                <w:bCs/>
                <w:sz w:val="20"/>
                <w:szCs w:val="20"/>
                <w:lang w:val="et-EE" w:eastAsia="et-EE"/>
              </w:rPr>
              <w:t>06 Piira küla kanalisatsiooni rajamine</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78"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79"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02" w:type="dxa"/>
            <w:tcBorders>
              <w:top w:val="nil"/>
              <w:left w:val="nil"/>
              <w:bottom w:val="single" w:sz="4" w:space="0" w:color="auto"/>
              <w:right w:val="single" w:sz="8"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85 000</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toetuse arvelt</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muude vahendite arvelt (omaosalus)</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85 000</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b/>
                <w:bCs/>
                <w:sz w:val="20"/>
                <w:szCs w:val="20"/>
                <w:lang w:val="et-EE" w:eastAsia="et-EE"/>
              </w:rPr>
            </w:pPr>
            <w:r w:rsidRPr="00783130">
              <w:rPr>
                <w:rFonts w:ascii="Arial" w:hAnsi="Arial" w:cs="Arial"/>
                <w:b/>
                <w:bCs/>
                <w:sz w:val="20"/>
                <w:szCs w:val="20"/>
                <w:lang w:val="et-EE" w:eastAsia="et-EE"/>
              </w:rPr>
              <w:t>06 Tänavavalgustus</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710 180</w:t>
            </w:r>
          </w:p>
        </w:tc>
        <w:tc>
          <w:tcPr>
            <w:tcW w:w="1278"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700 000</w:t>
            </w:r>
          </w:p>
        </w:tc>
        <w:tc>
          <w:tcPr>
            <w:tcW w:w="1279"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02" w:type="dxa"/>
            <w:tcBorders>
              <w:top w:val="nil"/>
              <w:left w:val="nil"/>
              <w:bottom w:val="single" w:sz="4" w:space="0" w:color="auto"/>
              <w:right w:val="single" w:sz="8"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toetuse arvelt</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365 000</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muude vahendite arvelt (omaosalus)</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710 180</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335 000</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b/>
                <w:bCs/>
                <w:sz w:val="20"/>
                <w:szCs w:val="20"/>
                <w:lang w:val="et-EE" w:eastAsia="et-EE"/>
              </w:rPr>
            </w:pPr>
            <w:r w:rsidRPr="00783130">
              <w:rPr>
                <w:rFonts w:ascii="Arial" w:hAnsi="Arial" w:cs="Arial"/>
                <w:b/>
                <w:bCs/>
                <w:sz w:val="20"/>
                <w:szCs w:val="20"/>
                <w:lang w:val="et-EE" w:eastAsia="et-EE"/>
              </w:rPr>
              <w:t>06 Laekvere kompostimisväljaku soetamine</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5 000</w:t>
            </w:r>
          </w:p>
        </w:tc>
        <w:tc>
          <w:tcPr>
            <w:tcW w:w="1278"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79"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02" w:type="dxa"/>
            <w:tcBorders>
              <w:top w:val="nil"/>
              <w:left w:val="nil"/>
              <w:bottom w:val="single" w:sz="4" w:space="0" w:color="auto"/>
              <w:right w:val="single" w:sz="8"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lastRenderedPageBreak/>
              <w:t>sh toetuse arvelt</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muude vahendite arvelt (omaosalus)</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5 000</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b/>
                <w:bCs/>
                <w:sz w:val="20"/>
                <w:szCs w:val="20"/>
                <w:lang w:val="et-EE" w:eastAsia="et-EE"/>
              </w:rPr>
            </w:pPr>
            <w:r w:rsidRPr="00783130">
              <w:rPr>
                <w:rFonts w:ascii="Arial" w:hAnsi="Arial" w:cs="Arial"/>
                <w:b/>
                <w:bCs/>
                <w:sz w:val="20"/>
                <w:szCs w:val="20"/>
                <w:lang w:val="et-EE" w:eastAsia="et-EE"/>
              </w:rPr>
              <w:t>06 Viru-Jaagupi hoone katuse remont</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78"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40 000</w:t>
            </w:r>
          </w:p>
        </w:tc>
        <w:tc>
          <w:tcPr>
            <w:tcW w:w="1279"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02" w:type="dxa"/>
            <w:tcBorders>
              <w:top w:val="nil"/>
              <w:left w:val="nil"/>
              <w:bottom w:val="single" w:sz="4" w:space="0" w:color="auto"/>
              <w:right w:val="single" w:sz="8"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toetuse arvelt</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40 000</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muude vahendite arvelt (omaosalus)</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b/>
                <w:bCs/>
                <w:sz w:val="20"/>
                <w:szCs w:val="20"/>
                <w:lang w:val="et-EE" w:eastAsia="et-EE"/>
              </w:rPr>
            </w:pPr>
            <w:r w:rsidRPr="00783130">
              <w:rPr>
                <w:rFonts w:ascii="Arial" w:hAnsi="Arial" w:cs="Arial"/>
                <w:b/>
                <w:bCs/>
                <w:sz w:val="20"/>
                <w:szCs w:val="20"/>
                <w:lang w:val="et-EE" w:eastAsia="et-EE"/>
              </w:rPr>
              <w:t>06 Viru-Jaagupi kabeli remont</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78"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30 000</w:t>
            </w:r>
          </w:p>
        </w:tc>
        <w:tc>
          <w:tcPr>
            <w:tcW w:w="1279"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02" w:type="dxa"/>
            <w:tcBorders>
              <w:top w:val="nil"/>
              <w:left w:val="nil"/>
              <w:bottom w:val="single" w:sz="4" w:space="0" w:color="auto"/>
              <w:right w:val="single" w:sz="8"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toetuse arvelt</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30 000</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muude vahendite arvelt (omaosalus)</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b/>
                <w:bCs/>
                <w:sz w:val="20"/>
                <w:szCs w:val="20"/>
                <w:lang w:val="et-EE" w:eastAsia="et-EE"/>
              </w:rPr>
            </w:pPr>
            <w:r w:rsidRPr="00783130">
              <w:rPr>
                <w:rFonts w:ascii="Arial" w:hAnsi="Arial" w:cs="Arial"/>
                <w:b/>
                <w:bCs/>
                <w:sz w:val="20"/>
                <w:szCs w:val="20"/>
                <w:lang w:val="et-EE" w:eastAsia="et-EE"/>
              </w:rPr>
              <w:t>06 Tudu saun</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78"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25 000</w:t>
            </w:r>
          </w:p>
        </w:tc>
        <w:tc>
          <w:tcPr>
            <w:tcW w:w="1279"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02" w:type="dxa"/>
            <w:tcBorders>
              <w:top w:val="nil"/>
              <w:left w:val="nil"/>
              <w:bottom w:val="single" w:sz="4" w:space="0" w:color="auto"/>
              <w:right w:val="single" w:sz="8"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toetuse arvelt</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25 000</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muude vahendite arvelt (omaosalus)</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b/>
                <w:bCs/>
                <w:sz w:val="20"/>
                <w:szCs w:val="20"/>
                <w:lang w:val="et-EE" w:eastAsia="et-EE"/>
              </w:rPr>
            </w:pPr>
            <w:r w:rsidRPr="00783130">
              <w:rPr>
                <w:rFonts w:ascii="Arial" w:hAnsi="Arial" w:cs="Arial"/>
                <w:b/>
                <w:bCs/>
                <w:sz w:val="20"/>
                <w:szCs w:val="20"/>
                <w:lang w:val="et-EE" w:eastAsia="et-EE"/>
              </w:rPr>
              <w:t>08 Pajusti Klubi-katus</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40 000</w:t>
            </w:r>
          </w:p>
        </w:tc>
        <w:tc>
          <w:tcPr>
            <w:tcW w:w="1278"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79"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02" w:type="dxa"/>
            <w:tcBorders>
              <w:top w:val="nil"/>
              <w:left w:val="nil"/>
              <w:bottom w:val="single" w:sz="4" w:space="0" w:color="auto"/>
              <w:right w:val="single" w:sz="8"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toetuse arvelt</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muude vahendite arvelt (omaosalus)</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40 000</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b/>
                <w:bCs/>
                <w:sz w:val="20"/>
                <w:szCs w:val="20"/>
                <w:lang w:val="et-EE" w:eastAsia="et-EE"/>
              </w:rPr>
            </w:pPr>
            <w:r w:rsidRPr="00783130">
              <w:rPr>
                <w:rFonts w:ascii="Arial" w:hAnsi="Arial" w:cs="Arial"/>
                <w:b/>
                <w:bCs/>
                <w:sz w:val="20"/>
                <w:szCs w:val="20"/>
                <w:lang w:val="et-EE" w:eastAsia="et-EE"/>
              </w:rPr>
              <w:t>08 Laekvere Rahvamaja keldrisse lasketiiru rajamine</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84 808</w:t>
            </w:r>
          </w:p>
        </w:tc>
        <w:tc>
          <w:tcPr>
            <w:tcW w:w="1278"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79"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02" w:type="dxa"/>
            <w:tcBorders>
              <w:top w:val="nil"/>
              <w:left w:val="nil"/>
              <w:bottom w:val="single" w:sz="4" w:space="0" w:color="auto"/>
              <w:right w:val="single" w:sz="8"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toetuse arvelt</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19 988</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muude vahendite arvelt (omaosalus)</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64 820</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b/>
                <w:bCs/>
                <w:sz w:val="20"/>
                <w:szCs w:val="20"/>
                <w:lang w:val="et-EE" w:eastAsia="et-EE"/>
              </w:rPr>
            </w:pPr>
            <w:r w:rsidRPr="00783130">
              <w:rPr>
                <w:rFonts w:ascii="Arial" w:hAnsi="Arial" w:cs="Arial"/>
                <w:b/>
                <w:bCs/>
                <w:sz w:val="20"/>
                <w:szCs w:val="20"/>
                <w:lang w:val="et-EE" w:eastAsia="et-EE"/>
              </w:rPr>
              <w:t>08 Laekvere Rahvamaja, energiatõhusustööd (projekteerimine, ventilatsioon, soojustamine)</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26 895</w:t>
            </w:r>
          </w:p>
        </w:tc>
        <w:tc>
          <w:tcPr>
            <w:tcW w:w="1278"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150 000</w:t>
            </w:r>
          </w:p>
        </w:tc>
        <w:tc>
          <w:tcPr>
            <w:tcW w:w="1279"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02" w:type="dxa"/>
            <w:tcBorders>
              <w:top w:val="nil"/>
              <w:left w:val="nil"/>
              <w:bottom w:val="single" w:sz="4" w:space="0" w:color="auto"/>
              <w:right w:val="single" w:sz="8"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toetuse arvelt</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muude vahendite arvelt (omaosalus)</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26 895</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150 000</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b/>
                <w:bCs/>
                <w:sz w:val="20"/>
                <w:szCs w:val="20"/>
                <w:lang w:val="et-EE" w:eastAsia="et-EE"/>
              </w:rPr>
            </w:pPr>
            <w:r w:rsidRPr="00783130">
              <w:rPr>
                <w:rFonts w:ascii="Arial" w:hAnsi="Arial" w:cs="Arial"/>
                <w:b/>
                <w:bCs/>
                <w:sz w:val="20"/>
                <w:szCs w:val="20"/>
                <w:lang w:val="et-EE" w:eastAsia="et-EE"/>
              </w:rPr>
              <w:t>08 Viru-Jaagupi Rahvaraamatukogu küttesüsteem</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130 000</w:t>
            </w:r>
          </w:p>
        </w:tc>
        <w:tc>
          <w:tcPr>
            <w:tcW w:w="1278"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79"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02" w:type="dxa"/>
            <w:tcBorders>
              <w:top w:val="nil"/>
              <w:left w:val="nil"/>
              <w:bottom w:val="single" w:sz="4" w:space="0" w:color="auto"/>
              <w:right w:val="single" w:sz="8"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toetuse arvelt</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muude vahendite arvelt (omaosalus)</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130 000</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b/>
                <w:bCs/>
                <w:sz w:val="20"/>
                <w:szCs w:val="20"/>
                <w:lang w:val="et-EE" w:eastAsia="et-EE"/>
              </w:rPr>
            </w:pPr>
            <w:r w:rsidRPr="00783130">
              <w:rPr>
                <w:rFonts w:ascii="Arial" w:hAnsi="Arial" w:cs="Arial"/>
                <w:b/>
                <w:bCs/>
                <w:sz w:val="20"/>
                <w:szCs w:val="20"/>
                <w:lang w:val="et-EE" w:eastAsia="et-EE"/>
              </w:rPr>
              <w:t>08 Laekvere kergliiklustee</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78"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25 000</w:t>
            </w:r>
          </w:p>
        </w:tc>
        <w:tc>
          <w:tcPr>
            <w:tcW w:w="1279"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185 000</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02" w:type="dxa"/>
            <w:tcBorders>
              <w:top w:val="nil"/>
              <w:left w:val="nil"/>
              <w:bottom w:val="single" w:sz="4" w:space="0" w:color="auto"/>
              <w:right w:val="single" w:sz="8"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toetuse arvelt</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muude vahendite arvelt (omaosalus)</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25 000</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185 000</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b/>
                <w:bCs/>
                <w:sz w:val="20"/>
                <w:szCs w:val="20"/>
                <w:lang w:val="et-EE" w:eastAsia="et-EE"/>
              </w:rPr>
            </w:pPr>
            <w:r w:rsidRPr="00783130">
              <w:rPr>
                <w:rFonts w:ascii="Arial" w:hAnsi="Arial" w:cs="Arial"/>
                <w:b/>
                <w:bCs/>
                <w:sz w:val="20"/>
                <w:szCs w:val="20"/>
                <w:lang w:val="et-EE" w:eastAsia="et-EE"/>
              </w:rPr>
              <w:t>08 Vinni aleviku kergliiklustee</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78"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175 000</w:t>
            </w:r>
          </w:p>
        </w:tc>
        <w:tc>
          <w:tcPr>
            <w:tcW w:w="1279"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02" w:type="dxa"/>
            <w:tcBorders>
              <w:top w:val="nil"/>
              <w:left w:val="nil"/>
              <w:bottom w:val="single" w:sz="4" w:space="0" w:color="auto"/>
              <w:right w:val="single" w:sz="8"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toetuse arvelt</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160 000</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muude vahendite arvelt (omaosalus)</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15 000</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b/>
                <w:bCs/>
                <w:sz w:val="20"/>
                <w:szCs w:val="20"/>
                <w:lang w:val="et-EE" w:eastAsia="et-EE"/>
              </w:rPr>
            </w:pPr>
            <w:r w:rsidRPr="00783130">
              <w:rPr>
                <w:rFonts w:ascii="Arial" w:hAnsi="Arial" w:cs="Arial"/>
                <w:b/>
                <w:bCs/>
                <w:sz w:val="20"/>
                <w:szCs w:val="20"/>
                <w:lang w:val="et-EE" w:eastAsia="et-EE"/>
              </w:rPr>
              <w:t>08 Venevere seltsimaja fassaadi värvimistööd</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78"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20 800</w:t>
            </w:r>
          </w:p>
        </w:tc>
        <w:tc>
          <w:tcPr>
            <w:tcW w:w="1279"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02" w:type="dxa"/>
            <w:tcBorders>
              <w:top w:val="nil"/>
              <w:left w:val="nil"/>
              <w:bottom w:val="single" w:sz="4" w:space="0" w:color="auto"/>
              <w:right w:val="single" w:sz="8"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toetuse arvelt</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20 800</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muude vahendite arvelt (omaosalus)</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b/>
                <w:bCs/>
                <w:sz w:val="20"/>
                <w:szCs w:val="20"/>
                <w:lang w:val="et-EE" w:eastAsia="et-EE"/>
              </w:rPr>
            </w:pPr>
            <w:r w:rsidRPr="00783130">
              <w:rPr>
                <w:rFonts w:ascii="Arial" w:hAnsi="Arial" w:cs="Arial"/>
                <w:b/>
                <w:bCs/>
                <w:sz w:val="20"/>
                <w:szCs w:val="20"/>
                <w:lang w:val="et-EE" w:eastAsia="et-EE"/>
              </w:rPr>
              <w:t>08 Kadila noortemaja ja mänguplats</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78"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25 000</w:t>
            </w:r>
          </w:p>
        </w:tc>
        <w:tc>
          <w:tcPr>
            <w:tcW w:w="1279"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02" w:type="dxa"/>
            <w:tcBorders>
              <w:top w:val="nil"/>
              <w:left w:val="nil"/>
              <w:bottom w:val="single" w:sz="4" w:space="0" w:color="auto"/>
              <w:right w:val="single" w:sz="8"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toetuse arvelt</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25 000</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muude vahendite arvelt (omaosalus)</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097708"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noWrap/>
            <w:vAlign w:val="bottom"/>
            <w:hideMark/>
          </w:tcPr>
          <w:p w:rsidR="00097708" w:rsidRPr="00783130" w:rsidRDefault="00097708" w:rsidP="00097708">
            <w:pPr>
              <w:widowControl/>
              <w:autoSpaceDE/>
              <w:autoSpaceDN/>
              <w:rPr>
                <w:rFonts w:ascii="Arial" w:hAnsi="Arial" w:cs="Arial"/>
                <w:b/>
                <w:bCs/>
                <w:sz w:val="20"/>
                <w:szCs w:val="20"/>
                <w:lang w:val="et-EE" w:eastAsia="et-EE"/>
              </w:rPr>
            </w:pPr>
            <w:r w:rsidRPr="00783130">
              <w:rPr>
                <w:rFonts w:ascii="Arial" w:hAnsi="Arial" w:cs="Arial"/>
                <w:b/>
                <w:bCs/>
                <w:sz w:val="20"/>
                <w:szCs w:val="20"/>
                <w:lang w:val="et-EE" w:eastAsia="et-EE"/>
              </w:rPr>
              <w:t>09 Vinni Lasteaia piirdeaia rekonstrueerimine</w:t>
            </w:r>
          </w:p>
        </w:tc>
        <w:tc>
          <w:tcPr>
            <w:tcW w:w="1136" w:type="dxa"/>
            <w:tcBorders>
              <w:top w:val="nil"/>
              <w:left w:val="nil"/>
              <w:bottom w:val="single" w:sz="4" w:space="0" w:color="auto"/>
              <w:right w:val="single" w:sz="4" w:space="0" w:color="auto"/>
            </w:tcBorders>
            <w:shd w:val="clear" w:color="000000" w:fill="969696"/>
            <w:noWrap/>
            <w:vAlign w:val="bottom"/>
            <w:hideMark/>
          </w:tcPr>
          <w:p w:rsidR="00097708" w:rsidRDefault="00097708" w:rsidP="00097708">
            <w:pPr>
              <w:jc w:val="right"/>
              <w:rPr>
                <w:rFonts w:ascii="Arial" w:hAnsi="Arial" w:cs="Arial"/>
                <w:b/>
                <w:bCs/>
                <w:sz w:val="20"/>
                <w:szCs w:val="20"/>
                <w:lang w:val="et-EE" w:eastAsia="et-EE"/>
              </w:rPr>
            </w:pPr>
            <w:r>
              <w:rPr>
                <w:rFonts w:ascii="Arial" w:hAnsi="Arial" w:cs="Arial"/>
                <w:b/>
                <w:bCs/>
                <w:sz w:val="20"/>
                <w:szCs w:val="20"/>
              </w:rPr>
              <w:t>0</w:t>
            </w:r>
          </w:p>
        </w:tc>
        <w:tc>
          <w:tcPr>
            <w:tcW w:w="1278" w:type="dxa"/>
            <w:tcBorders>
              <w:top w:val="nil"/>
              <w:left w:val="nil"/>
              <w:bottom w:val="single" w:sz="4" w:space="0" w:color="auto"/>
              <w:right w:val="single" w:sz="4" w:space="0" w:color="auto"/>
            </w:tcBorders>
            <w:shd w:val="clear" w:color="000000" w:fill="969696"/>
            <w:noWrap/>
            <w:vAlign w:val="bottom"/>
            <w:hideMark/>
          </w:tcPr>
          <w:p w:rsidR="00097708" w:rsidRDefault="00097708" w:rsidP="00097708">
            <w:pPr>
              <w:jc w:val="right"/>
              <w:rPr>
                <w:rFonts w:ascii="Arial" w:hAnsi="Arial" w:cs="Arial"/>
                <w:b/>
                <w:bCs/>
                <w:sz w:val="20"/>
                <w:szCs w:val="20"/>
              </w:rPr>
            </w:pPr>
            <w:r>
              <w:rPr>
                <w:rFonts w:ascii="Arial" w:hAnsi="Arial" w:cs="Arial"/>
                <w:b/>
                <w:bCs/>
                <w:sz w:val="20"/>
                <w:szCs w:val="20"/>
              </w:rPr>
              <w:t>0</w:t>
            </w:r>
          </w:p>
        </w:tc>
        <w:tc>
          <w:tcPr>
            <w:tcW w:w="1279" w:type="dxa"/>
            <w:tcBorders>
              <w:top w:val="nil"/>
              <w:left w:val="nil"/>
              <w:bottom w:val="single" w:sz="4" w:space="0" w:color="auto"/>
              <w:right w:val="single" w:sz="4" w:space="0" w:color="auto"/>
            </w:tcBorders>
            <w:shd w:val="clear" w:color="000000" w:fill="969696"/>
            <w:noWrap/>
            <w:vAlign w:val="bottom"/>
            <w:hideMark/>
          </w:tcPr>
          <w:p w:rsidR="00097708" w:rsidRDefault="00097708" w:rsidP="00097708">
            <w:pPr>
              <w:jc w:val="right"/>
              <w:rPr>
                <w:rFonts w:ascii="Arial" w:hAnsi="Arial" w:cs="Arial"/>
                <w:b/>
                <w:bCs/>
                <w:sz w:val="20"/>
                <w:szCs w:val="20"/>
              </w:rPr>
            </w:pPr>
            <w:r>
              <w:rPr>
                <w:rFonts w:ascii="Arial" w:hAnsi="Arial" w:cs="Arial"/>
                <w:b/>
                <w:bCs/>
                <w:sz w:val="20"/>
                <w:szCs w:val="20"/>
              </w:rPr>
              <w:t>0</w:t>
            </w:r>
          </w:p>
        </w:tc>
        <w:tc>
          <w:tcPr>
            <w:tcW w:w="1136" w:type="dxa"/>
            <w:tcBorders>
              <w:top w:val="nil"/>
              <w:left w:val="nil"/>
              <w:bottom w:val="single" w:sz="4" w:space="0" w:color="auto"/>
              <w:right w:val="single" w:sz="4" w:space="0" w:color="auto"/>
            </w:tcBorders>
            <w:shd w:val="clear" w:color="000000" w:fill="969696"/>
            <w:noWrap/>
            <w:vAlign w:val="bottom"/>
            <w:hideMark/>
          </w:tcPr>
          <w:p w:rsidR="00097708" w:rsidRDefault="00097708" w:rsidP="00097708">
            <w:pPr>
              <w:jc w:val="right"/>
              <w:rPr>
                <w:rFonts w:ascii="Arial" w:hAnsi="Arial" w:cs="Arial"/>
                <w:b/>
                <w:bCs/>
                <w:sz w:val="20"/>
                <w:szCs w:val="20"/>
              </w:rPr>
            </w:pPr>
            <w:r>
              <w:rPr>
                <w:rFonts w:ascii="Arial" w:hAnsi="Arial" w:cs="Arial"/>
                <w:b/>
                <w:bCs/>
                <w:sz w:val="20"/>
                <w:szCs w:val="20"/>
              </w:rPr>
              <w:t>35 000</w:t>
            </w:r>
          </w:p>
        </w:tc>
        <w:tc>
          <w:tcPr>
            <w:tcW w:w="1202" w:type="dxa"/>
            <w:tcBorders>
              <w:top w:val="nil"/>
              <w:left w:val="nil"/>
              <w:bottom w:val="single" w:sz="4" w:space="0" w:color="auto"/>
              <w:right w:val="single" w:sz="8" w:space="0" w:color="auto"/>
            </w:tcBorders>
            <w:shd w:val="clear" w:color="000000" w:fill="969696"/>
            <w:noWrap/>
            <w:vAlign w:val="bottom"/>
            <w:hideMark/>
          </w:tcPr>
          <w:p w:rsidR="00097708" w:rsidRDefault="00097708" w:rsidP="00097708">
            <w:pPr>
              <w:jc w:val="right"/>
              <w:rPr>
                <w:rFonts w:ascii="Arial" w:hAnsi="Arial" w:cs="Arial"/>
                <w:b/>
                <w:bCs/>
                <w:sz w:val="20"/>
                <w:szCs w:val="20"/>
              </w:rPr>
            </w:pPr>
            <w:r>
              <w:rPr>
                <w:rFonts w:ascii="Arial" w:hAnsi="Arial" w:cs="Arial"/>
                <w:b/>
                <w:bCs/>
                <w:sz w:val="20"/>
                <w:szCs w:val="20"/>
              </w:rPr>
              <w:t>0</w:t>
            </w:r>
          </w:p>
        </w:tc>
      </w:tr>
      <w:tr w:rsidR="00097708"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097708" w:rsidRPr="00783130" w:rsidRDefault="00097708" w:rsidP="00097708">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toetuse arvelt</w:t>
            </w:r>
          </w:p>
        </w:tc>
        <w:tc>
          <w:tcPr>
            <w:tcW w:w="1136" w:type="dxa"/>
            <w:tcBorders>
              <w:top w:val="nil"/>
              <w:left w:val="nil"/>
              <w:bottom w:val="single" w:sz="4" w:space="0" w:color="auto"/>
              <w:right w:val="single" w:sz="4" w:space="0" w:color="auto"/>
            </w:tcBorders>
            <w:shd w:val="clear" w:color="auto" w:fill="auto"/>
            <w:noWrap/>
            <w:vAlign w:val="bottom"/>
            <w:hideMark/>
          </w:tcPr>
          <w:p w:rsidR="00097708" w:rsidRDefault="00097708" w:rsidP="00097708">
            <w:pPr>
              <w:rPr>
                <w:rFonts w:ascii="Arial" w:hAnsi="Arial" w:cs="Arial"/>
                <w:sz w:val="20"/>
                <w:szCs w:val="20"/>
              </w:rPr>
            </w:pPr>
            <w:r>
              <w:rPr>
                <w:rFonts w:ascii="Arial" w:hAnsi="Arial" w:cs="Arial"/>
                <w:sz w:val="20"/>
                <w:szCs w:val="20"/>
              </w:rPr>
              <w:t> </w:t>
            </w:r>
          </w:p>
        </w:tc>
        <w:tc>
          <w:tcPr>
            <w:tcW w:w="1278" w:type="dxa"/>
            <w:tcBorders>
              <w:top w:val="nil"/>
              <w:left w:val="nil"/>
              <w:bottom w:val="single" w:sz="4" w:space="0" w:color="auto"/>
              <w:right w:val="single" w:sz="4" w:space="0" w:color="auto"/>
            </w:tcBorders>
            <w:shd w:val="clear" w:color="auto" w:fill="auto"/>
            <w:noWrap/>
            <w:vAlign w:val="bottom"/>
            <w:hideMark/>
          </w:tcPr>
          <w:p w:rsidR="00097708" w:rsidRDefault="00097708" w:rsidP="00097708">
            <w:pPr>
              <w:rPr>
                <w:rFonts w:ascii="Arial" w:hAnsi="Arial" w:cs="Arial"/>
                <w:sz w:val="20"/>
                <w:szCs w:val="20"/>
              </w:rPr>
            </w:pPr>
            <w:r>
              <w:rPr>
                <w:rFonts w:ascii="Arial" w:hAnsi="Arial" w:cs="Arial"/>
                <w:sz w:val="20"/>
                <w:szCs w:val="20"/>
              </w:rPr>
              <w:t> </w:t>
            </w:r>
          </w:p>
        </w:tc>
        <w:tc>
          <w:tcPr>
            <w:tcW w:w="1279" w:type="dxa"/>
            <w:tcBorders>
              <w:top w:val="nil"/>
              <w:left w:val="nil"/>
              <w:bottom w:val="single" w:sz="4" w:space="0" w:color="auto"/>
              <w:right w:val="single" w:sz="4" w:space="0" w:color="auto"/>
            </w:tcBorders>
            <w:shd w:val="clear" w:color="auto" w:fill="auto"/>
            <w:noWrap/>
            <w:vAlign w:val="bottom"/>
            <w:hideMark/>
          </w:tcPr>
          <w:p w:rsidR="00097708" w:rsidRDefault="00097708" w:rsidP="00097708">
            <w:pPr>
              <w:rPr>
                <w:rFonts w:ascii="Arial" w:hAnsi="Arial" w:cs="Arial"/>
                <w:sz w:val="20"/>
                <w:szCs w:val="20"/>
              </w:rPr>
            </w:pPr>
            <w:r>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097708" w:rsidRDefault="00097708" w:rsidP="00097708">
            <w:pPr>
              <w:rPr>
                <w:rFonts w:ascii="Arial" w:hAnsi="Arial" w:cs="Arial"/>
                <w:sz w:val="20"/>
                <w:szCs w:val="20"/>
              </w:rPr>
            </w:pPr>
            <w:r>
              <w:rPr>
                <w:rFonts w:ascii="Arial" w:hAnsi="Arial" w:cs="Arial"/>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097708" w:rsidRDefault="00097708" w:rsidP="00097708">
            <w:pPr>
              <w:rPr>
                <w:rFonts w:ascii="Arial" w:hAnsi="Arial" w:cs="Arial"/>
                <w:sz w:val="20"/>
                <w:szCs w:val="20"/>
              </w:rPr>
            </w:pPr>
            <w:r>
              <w:rPr>
                <w:rFonts w:ascii="Arial" w:hAnsi="Arial" w:cs="Arial"/>
                <w:sz w:val="20"/>
                <w:szCs w:val="20"/>
              </w:rPr>
              <w:t> </w:t>
            </w:r>
          </w:p>
        </w:tc>
      </w:tr>
      <w:tr w:rsidR="00097708"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097708" w:rsidRPr="00783130" w:rsidRDefault="00097708" w:rsidP="00097708">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muude vahendite arvelt (omaosalus)</w:t>
            </w:r>
          </w:p>
        </w:tc>
        <w:tc>
          <w:tcPr>
            <w:tcW w:w="1136" w:type="dxa"/>
            <w:tcBorders>
              <w:top w:val="nil"/>
              <w:left w:val="nil"/>
              <w:bottom w:val="single" w:sz="4" w:space="0" w:color="auto"/>
              <w:right w:val="single" w:sz="4" w:space="0" w:color="auto"/>
            </w:tcBorders>
            <w:shd w:val="clear" w:color="auto" w:fill="auto"/>
            <w:noWrap/>
            <w:vAlign w:val="bottom"/>
            <w:hideMark/>
          </w:tcPr>
          <w:p w:rsidR="00097708" w:rsidRDefault="00097708" w:rsidP="00097708">
            <w:pPr>
              <w:rPr>
                <w:rFonts w:ascii="Arial" w:hAnsi="Arial" w:cs="Arial"/>
                <w:sz w:val="20"/>
                <w:szCs w:val="20"/>
              </w:rPr>
            </w:pPr>
            <w:r>
              <w:rPr>
                <w:rFonts w:ascii="Arial" w:hAnsi="Arial" w:cs="Arial"/>
                <w:sz w:val="20"/>
                <w:szCs w:val="20"/>
              </w:rPr>
              <w:t> </w:t>
            </w:r>
          </w:p>
        </w:tc>
        <w:tc>
          <w:tcPr>
            <w:tcW w:w="1278" w:type="dxa"/>
            <w:tcBorders>
              <w:top w:val="nil"/>
              <w:left w:val="nil"/>
              <w:bottom w:val="single" w:sz="4" w:space="0" w:color="auto"/>
              <w:right w:val="single" w:sz="4" w:space="0" w:color="auto"/>
            </w:tcBorders>
            <w:shd w:val="clear" w:color="auto" w:fill="auto"/>
            <w:noWrap/>
            <w:vAlign w:val="bottom"/>
            <w:hideMark/>
          </w:tcPr>
          <w:p w:rsidR="00097708" w:rsidRDefault="00097708" w:rsidP="00097708">
            <w:pPr>
              <w:rPr>
                <w:rFonts w:ascii="Arial" w:hAnsi="Arial" w:cs="Arial"/>
                <w:sz w:val="20"/>
                <w:szCs w:val="20"/>
              </w:rPr>
            </w:pPr>
            <w:r>
              <w:rPr>
                <w:rFonts w:ascii="Arial" w:hAnsi="Arial" w:cs="Arial"/>
                <w:sz w:val="20"/>
                <w:szCs w:val="20"/>
              </w:rPr>
              <w:t> </w:t>
            </w:r>
          </w:p>
        </w:tc>
        <w:tc>
          <w:tcPr>
            <w:tcW w:w="1279" w:type="dxa"/>
            <w:tcBorders>
              <w:top w:val="nil"/>
              <w:left w:val="nil"/>
              <w:bottom w:val="single" w:sz="4" w:space="0" w:color="auto"/>
              <w:right w:val="single" w:sz="4" w:space="0" w:color="auto"/>
            </w:tcBorders>
            <w:shd w:val="clear" w:color="auto" w:fill="auto"/>
            <w:noWrap/>
            <w:vAlign w:val="bottom"/>
            <w:hideMark/>
          </w:tcPr>
          <w:p w:rsidR="00097708" w:rsidRDefault="00097708" w:rsidP="00097708">
            <w:pPr>
              <w:rPr>
                <w:rFonts w:ascii="Arial" w:hAnsi="Arial" w:cs="Arial"/>
                <w:sz w:val="20"/>
                <w:szCs w:val="20"/>
              </w:rPr>
            </w:pPr>
            <w:r>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097708" w:rsidRDefault="00097708" w:rsidP="00097708">
            <w:pPr>
              <w:jc w:val="right"/>
              <w:rPr>
                <w:rFonts w:ascii="Arial" w:hAnsi="Arial" w:cs="Arial"/>
                <w:sz w:val="20"/>
                <w:szCs w:val="20"/>
              </w:rPr>
            </w:pPr>
            <w:r>
              <w:rPr>
                <w:rFonts w:ascii="Arial" w:hAnsi="Arial" w:cs="Arial"/>
                <w:sz w:val="20"/>
                <w:szCs w:val="20"/>
              </w:rPr>
              <w:t>35 000</w:t>
            </w:r>
          </w:p>
        </w:tc>
        <w:tc>
          <w:tcPr>
            <w:tcW w:w="1202" w:type="dxa"/>
            <w:tcBorders>
              <w:top w:val="nil"/>
              <w:left w:val="nil"/>
              <w:bottom w:val="single" w:sz="4" w:space="0" w:color="auto"/>
              <w:right w:val="single" w:sz="4" w:space="0" w:color="auto"/>
            </w:tcBorders>
            <w:shd w:val="clear" w:color="auto" w:fill="auto"/>
            <w:noWrap/>
            <w:vAlign w:val="bottom"/>
            <w:hideMark/>
          </w:tcPr>
          <w:p w:rsidR="00097708" w:rsidRDefault="00097708" w:rsidP="00097708">
            <w:pPr>
              <w:rPr>
                <w:rFonts w:ascii="Arial" w:hAnsi="Arial" w:cs="Arial"/>
                <w:sz w:val="20"/>
                <w:szCs w:val="20"/>
              </w:rPr>
            </w:pPr>
            <w:r>
              <w:rPr>
                <w:rFonts w:ascii="Arial" w:hAnsi="Arial" w:cs="Arial"/>
                <w:sz w:val="20"/>
                <w:szCs w:val="20"/>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b/>
                <w:bCs/>
                <w:sz w:val="20"/>
                <w:szCs w:val="20"/>
                <w:lang w:val="et-EE" w:eastAsia="et-EE"/>
              </w:rPr>
            </w:pPr>
            <w:r w:rsidRPr="00783130">
              <w:rPr>
                <w:rFonts w:ascii="Arial" w:hAnsi="Arial" w:cs="Arial"/>
                <w:b/>
                <w:bCs/>
                <w:sz w:val="20"/>
                <w:szCs w:val="20"/>
                <w:lang w:val="et-EE" w:eastAsia="et-EE"/>
              </w:rPr>
              <w:t>09 Pajusti Lasteaia rühmaruumide remont</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80 000</w:t>
            </w:r>
          </w:p>
        </w:tc>
        <w:tc>
          <w:tcPr>
            <w:tcW w:w="1278"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80 000</w:t>
            </w:r>
          </w:p>
        </w:tc>
        <w:tc>
          <w:tcPr>
            <w:tcW w:w="1279"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80 000</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02" w:type="dxa"/>
            <w:tcBorders>
              <w:top w:val="nil"/>
              <w:left w:val="nil"/>
              <w:bottom w:val="single" w:sz="4" w:space="0" w:color="auto"/>
              <w:right w:val="single" w:sz="8"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toetuse arvelt</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muude vahendite arvelt (omaosalus)</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80 000</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80 000</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80 000</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b/>
                <w:bCs/>
                <w:sz w:val="20"/>
                <w:szCs w:val="20"/>
                <w:lang w:val="et-EE" w:eastAsia="et-EE"/>
              </w:rPr>
            </w:pPr>
            <w:r w:rsidRPr="00783130">
              <w:rPr>
                <w:rFonts w:ascii="Arial" w:hAnsi="Arial" w:cs="Arial"/>
                <w:b/>
                <w:bCs/>
                <w:sz w:val="20"/>
                <w:szCs w:val="20"/>
                <w:lang w:val="et-EE" w:eastAsia="et-EE"/>
              </w:rPr>
              <w:t>09 Lasteaedade ja koolide õues õppetingimuste loomine</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10 000</w:t>
            </w:r>
          </w:p>
        </w:tc>
        <w:tc>
          <w:tcPr>
            <w:tcW w:w="1278"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10 000</w:t>
            </w:r>
          </w:p>
        </w:tc>
        <w:tc>
          <w:tcPr>
            <w:tcW w:w="1279"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10 000</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10 000</w:t>
            </w:r>
          </w:p>
        </w:tc>
        <w:tc>
          <w:tcPr>
            <w:tcW w:w="1202" w:type="dxa"/>
            <w:tcBorders>
              <w:top w:val="nil"/>
              <w:left w:val="nil"/>
              <w:bottom w:val="single" w:sz="4" w:space="0" w:color="auto"/>
              <w:right w:val="single" w:sz="8"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10 000</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toetuse arvelt</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muude vahendite arvelt (omaosalus)</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10 000</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10 000</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10 000</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10 000</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10 000</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b/>
                <w:bCs/>
                <w:sz w:val="20"/>
                <w:szCs w:val="20"/>
                <w:lang w:val="et-EE" w:eastAsia="et-EE"/>
              </w:rPr>
            </w:pPr>
            <w:r w:rsidRPr="00783130">
              <w:rPr>
                <w:rFonts w:ascii="Arial" w:hAnsi="Arial" w:cs="Arial"/>
                <w:b/>
                <w:bCs/>
                <w:sz w:val="20"/>
                <w:szCs w:val="20"/>
                <w:lang w:val="et-EE" w:eastAsia="et-EE"/>
              </w:rPr>
              <w:t>09 Kulina Lasteaed-reoveepuhasti</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15 206</w:t>
            </w:r>
          </w:p>
        </w:tc>
        <w:tc>
          <w:tcPr>
            <w:tcW w:w="1278"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79"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02" w:type="dxa"/>
            <w:tcBorders>
              <w:top w:val="nil"/>
              <w:left w:val="nil"/>
              <w:bottom w:val="single" w:sz="4" w:space="0" w:color="auto"/>
              <w:right w:val="single" w:sz="8"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toetuse arvelt</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muude vahendite arvelt (omaosalus)</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15 206</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097708"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noWrap/>
            <w:vAlign w:val="bottom"/>
            <w:hideMark/>
          </w:tcPr>
          <w:p w:rsidR="00097708" w:rsidRPr="00783130" w:rsidRDefault="00097708" w:rsidP="00097708">
            <w:pPr>
              <w:widowControl/>
              <w:autoSpaceDE/>
              <w:autoSpaceDN/>
              <w:rPr>
                <w:rFonts w:ascii="Arial" w:hAnsi="Arial" w:cs="Arial"/>
                <w:b/>
                <w:bCs/>
                <w:sz w:val="20"/>
                <w:szCs w:val="20"/>
                <w:lang w:val="et-EE" w:eastAsia="et-EE"/>
              </w:rPr>
            </w:pPr>
            <w:r w:rsidRPr="00783130">
              <w:rPr>
                <w:rFonts w:ascii="Arial" w:hAnsi="Arial" w:cs="Arial"/>
                <w:b/>
                <w:bCs/>
                <w:sz w:val="20"/>
                <w:szCs w:val="20"/>
                <w:lang w:val="et-EE" w:eastAsia="et-EE"/>
              </w:rPr>
              <w:t>09 Roela kool energiatõhusustööd</w:t>
            </w:r>
          </w:p>
        </w:tc>
        <w:tc>
          <w:tcPr>
            <w:tcW w:w="1136" w:type="dxa"/>
            <w:tcBorders>
              <w:top w:val="nil"/>
              <w:left w:val="nil"/>
              <w:bottom w:val="single" w:sz="4" w:space="0" w:color="auto"/>
              <w:right w:val="single" w:sz="4" w:space="0" w:color="auto"/>
            </w:tcBorders>
            <w:shd w:val="clear" w:color="000000" w:fill="969696"/>
            <w:noWrap/>
            <w:vAlign w:val="bottom"/>
            <w:hideMark/>
          </w:tcPr>
          <w:p w:rsidR="00097708" w:rsidRDefault="00097708" w:rsidP="00097708">
            <w:pPr>
              <w:jc w:val="right"/>
              <w:rPr>
                <w:rFonts w:ascii="Arial" w:hAnsi="Arial" w:cs="Arial"/>
                <w:b/>
                <w:bCs/>
                <w:sz w:val="20"/>
                <w:szCs w:val="20"/>
                <w:lang w:val="et-EE" w:eastAsia="et-EE"/>
              </w:rPr>
            </w:pPr>
            <w:r>
              <w:rPr>
                <w:rFonts w:ascii="Arial" w:hAnsi="Arial" w:cs="Arial"/>
                <w:b/>
                <w:bCs/>
                <w:sz w:val="20"/>
                <w:szCs w:val="20"/>
              </w:rPr>
              <w:t>55 614</w:t>
            </w:r>
          </w:p>
        </w:tc>
        <w:tc>
          <w:tcPr>
            <w:tcW w:w="1278" w:type="dxa"/>
            <w:tcBorders>
              <w:top w:val="nil"/>
              <w:left w:val="nil"/>
              <w:bottom w:val="single" w:sz="4" w:space="0" w:color="auto"/>
              <w:right w:val="single" w:sz="4" w:space="0" w:color="auto"/>
            </w:tcBorders>
            <w:shd w:val="clear" w:color="000000" w:fill="969696"/>
            <w:noWrap/>
            <w:vAlign w:val="bottom"/>
            <w:hideMark/>
          </w:tcPr>
          <w:p w:rsidR="00097708" w:rsidRDefault="00097708" w:rsidP="00097708">
            <w:pPr>
              <w:jc w:val="right"/>
              <w:rPr>
                <w:rFonts w:ascii="Arial" w:hAnsi="Arial" w:cs="Arial"/>
                <w:b/>
                <w:bCs/>
                <w:sz w:val="20"/>
                <w:szCs w:val="20"/>
              </w:rPr>
            </w:pPr>
            <w:r>
              <w:rPr>
                <w:rFonts w:ascii="Arial" w:hAnsi="Arial" w:cs="Arial"/>
                <w:b/>
                <w:bCs/>
                <w:sz w:val="20"/>
                <w:szCs w:val="20"/>
              </w:rPr>
              <w:t>119 386</w:t>
            </w:r>
          </w:p>
        </w:tc>
        <w:tc>
          <w:tcPr>
            <w:tcW w:w="1279" w:type="dxa"/>
            <w:tcBorders>
              <w:top w:val="nil"/>
              <w:left w:val="nil"/>
              <w:bottom w:val="single" w:sz="4" w:space="0" w:color="auto"/>
              <w:right w:val="single" w:sz="4" w:space="0" w:color="auto"/>
            </w:tcBorders>
            <w:shd w:val="clear" w:color="000000" w:fill="969696"/>
            <w:noWrap/>
            <w:vAlign w:val="bottom"/>
            <w:hideMark/>
          </w:tcPr>
          <w:p w:rsidR="00097708" w:rsidRDefault="00097708" w:rsidP="00097708">
            <w:pPr>
              <w:jc w:val="right"/>
              <w:rPr>
                <w:rFonts w:ascii="Arial" w:hAnsi="Arial" w:cs="Arial"/>
                <w:b/>
                <w:bCs/>
                <w:sz w:val="20"/>
                <w:szCs w:val="20"/>
              </w:rPr>
            </w:pPr>
            <w:r>
              <w:rPr>
                <w:rFonts w:ascii="Arial" w:hAnsi="Arial" w:cs="Arial"/>
                <w:b/>
                <w:bCs/>
                <w:sz w:val="20"/>
                <w:szCs w:val="20"/>
              </w:rPr>
              <w:t>80 000</w:t>
            </w:r>
          </w:p>
        </w:tc>
        <w:tc>
          <w:tcPr>
            <w:tcW w:w="1136" w:type="dxa"/>
            <w:tcBorders>
              <w:top w:val="nil"/>
              <w:left w:val="nil"/>
              <w:bottom w:val="single" w:sz="4" w:space="0" w:color="auto"/>
              <w:right w:val="single" w:sz="4" w:space="0" w:color="auto"/>
            </w:tcBorders>
            <w:shd w:val="clear" w:color="000000" w:fill="969696"/>
            <w:noWrap/>
            <w:vAlign w:val="bottom"/>
            <w:hideMark/>
          </w:tcPr>
          <w:p w:rsidR="00097708" w:rsidRDefault="00097708" w:rsidP="00097708">
            <w:pPr>
              <w:jc w:val="right"/>
              <w:rPr>
                <w:rFonts w:ascii="Arial" w:hAnsi="Arial" w:cs="Arial"/>
                <w:b/>
                <w:bCs/>
                <w:sz w:val="20"/>
                <w:szCs w:val="20"/>
              </w:rPr>
            </w:pPr>
            <w:r>
              <w:rPr>
                <w:rFonts w:ascii="Arial" w:hAnsi="Arial" w:cs="Arial"/>
                <w:b/>
                <w:bCs/>
                <w:sz w:val="20"/>
                <w:szCs w:val="20"/>
              </w:rPr>
              <w:t>0</w:t>
            </w:r>
          </w:p>
        </w:tc>
        <w:tc>
          <w:tcPr>
            <w:tcW w:w="1202" w:type="dxa"/>
            <w:tcBorders>
              <w:top w:val="nil"/>
              <w:left w:val="nil"/>
              <w:bottom w:val="single" w:sz="4" w:space="0" w:color="auto"/>
              <w:right w:val="single" w:sz="8" w:space="0" w:color="auto"/>
            </w:tcBorders>
            <w:shd w:val="clear" w:color="000000" w:fill="969696"/>
            <w:noWrap/>
            <w:vAlign w:val="bottom"/>
            <w:hideMark/>
          </w:tcPr>
          <w:p w:rsidR="00097708" w:rsidRDefault="00097708" w:rsidP="00097708">
            <w:pPr>
              <w:jc w:val="right"/>
              <w:rPr>
                <w:rFonts w:ascii="Arial" w:hAnsi="Arial" w:cs="Arial"/>
                <w:b/>
                <w:bCs/>
                <w:sz w:val="20"/>
                <w:szCs w:val="20"/>
              </w:rPr>
            </w:pPr>
            <w:r>
              <w:rPr>
                <w:rFonts w:ascii="Arial" w:hAnsi="Arial" w:cs="Arial"/>
                <w:b/>
                <w:bCs/>
                <w:sz w:val="20"/>
                <w:szCs w:val="20"/>
              </w:rPr>
              <w:t>0</w:t>
            </w:r>
          </w:p>
        </w:tc>
      </w:tr>
      <w:tr w:rsidR="00097708"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097708" w:rsidRPr="00783130" w:rsidRDefault="00097708" w:rsidP="00097708">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toetuse arvelt</w:t>
            </w:r>
          </w:p>
        </w:tc>
        <w:tc>
          <w:tcPr>
            <w:tcW w:w="1136" w:type="dxa"/>
            <w:tcBorders>
              <w:top w:val="nil"/>
              <w:left w:val="nil"/>
              <w:bottom w:val="single" w:sz="4" w:space="0" w:color="auto"/>
              <w:right w:val="single" w:sz="4" w:space="0" w:color="auto"/>
            </w:tcBorders>
            <w:shd w:val="clear" w:color="auto" w:fill="auto"/>
            <w:noWrap/>
            <w:vAlign w:val="bottom"/>
            <w:hideMark/>
          </w:tcPr>
          <w:p w:rsidR="00097708" w:rsidRDefault="00097708" w:rsidP="00097708">
            <w:pPr>
              <w:rPr>
                <w:rFonts w:ascii="Arial" w:hAnsi="Arial" w:cs="Arial"/>
                <w:sz w:val="20"/>
                <w:szCs w:val="20"/>
              </w:rPr>
            </w:pPr>
            <w:r>
              <w:rPr>
                <w:rFonts w:ascii="Arial" w:hAnsi="Arial" w:cs="Arial"/>
                <w:sz w:val="20"/>
                <w:szCs w:val="20"/>
              </w:rPr>
              <w:t> </w:t>
            </w:r>
          </w:p>
        </w:tc>
        <w:tc>
          <w:tcPr>
            <w:tcW w:w="1278" w:type="dxa"/>
            <w:tcBorders>
              <w:top w:val="nil"/>
              <w:left w:val="nil"/>
              <w:bottom w:val="single" w:sz="4" w:space="0" w:color="auto"/>
              <w:right w:val="single" w:sz="4" w:space="0" w:color="auto"/>
            </w:tcBorders>
            <w:shd w:val="clear" w:color="auto" w:fill="auto"/>
            <w:noWrap/>
            <w:vAlign w:val="bottom"/>
            <w:hideMark/>
          </w:tcPr>
          <w:p w:rsidR="00097708" w:rsidRDefault="00097708" w:rsidP="00097708">
            <w:pPr>
              <w:rPr>
                <w:rFonts w:ascii="Arial" w:hAnsi="Arial" w:cs="Arial"/>
                <w:sz w:val="20"/>
                <w:szCs w:val="20"/>
              </w:rPr>
            </w:pPr>
            <w:r>
              <w:rPr>
                <w:rFonts w:ascii="Arial" w:hAnsi="Arial" w:cs="Arial"/>
                <w:sz w:val="20"/>
                <w:szCs w:val="20"/>
              </w:rPr>
              <w:t> </w:t>
            </w:r>
          </w:p>
        </w:tc>
        <w:tc>
          <w:tcPr>
            <w:tcW w:w="1279" w:type="dxa"/>
            <w:tcBorders>
              <w:top w:val="nil"/>
              <w:left w:val="nil"/>
              <w:bottom w:val="single" w:sz="4" w:space="0" w:color="auto"/>
              <w:right w:val="single" w:sz="4" w:space="0" w:color="auto"/>
            </w:tcBorders>
            <w:shd w:val="clear" w:color="auto" w:fill="auto"/>
            <w:noWrap/>
            <w:vAlign w:val="bottom"/>
            <w:hideMark/>
          </w:tcPr>
          <w:p w:rsidR="00097708" w:rsidRDefault="00097708" w:rsidP="00097708">
            <w:pPr>
              <w:rPr>
                <w:rFonts w:ascii="Arial" w:hAnsi="Arial" w:cs="Arial"/>
                <w:sz w:val="20"/>
                <w:szCs w:val="20"/>
              </w:rPr>
            </w:pPr>
            <w:r>
              <w:rPr>
                <w:rFonts w:ascii="Arial" w:hAnsi="Arial"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097708" w:rsidRDefault="00097708" w:rsidP="00097708">
            <w:pPr>
              <w:rPr>
                <w:rFonts w:ascii="Arial" w:hAnsi="Arial" w:cs="Arial"/>
                <w:sz w:val="20"/>
                <w:szCs w:val="20"/>
              </w:rPr>
            </w:pPr>
            <w:r>
              <w:rPr>
                <w:rFonts w:ascii="Arial" w:hAnsi="Arial" w:cs="Arial"/>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097708" w:rsidRDefault="00097708" w:rsidP="00097708">
            <w:pPr>
              <w:rPr>
                <w:rFonts w:ascii="Arial" w:hAnsi="Arial" w:cs="Arial"/>
                <w:sz w:val="20"/>
                <w:szCs w:val="20"/>
              </w:rPr>
            </w:pPr>
            <w:r>
              <w:rPr>
                <w:rFonts w:ascii="Arial" w:hAnsi="Arial" w:cs="Arial"/>
                <w:sz w:val="20"/>
                <w:szCs w:val="20"/>
              </w:rPr>
              <w:t> </w:t>
            </w:r>
          </w:p>
        </w:tc>
      </w:tr>
      <w:tr w:rsidR="00097708"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097708" w:rsidRPr="00783130" w:rsidRDefault="00097708" w:rsidP="00097708">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muude vahendite arvelt (omaosalus)</w:t>
            </w:r>
          </w:p>
        </w:tc>
        <w:tc>
          <w:tcPr>
            <w:tcW w:w="1136" w:type="dxa"/>
            <w:tcBorders>
              <w:top w:val="nil"/>
              <w:left w:val="nil"/>
              <w:bottom w:val="single" w:sz="4" w:space="0" w:color="auto"/>
              <w:right w:val="single" w:sz="4" w:space="0" w:color="auto"/>
            </w:tcBorders>
            <w:shd w:val="clear" w:color="auto" w:fill="auto"/>
            <w:noWrap/>
            <w:vAlign w:val="bottom"/>
            <w:hideMark/>
          </w:tcPr>
          <w:p w:rsidR="00097708" w:rsidRDefault="00097708" w:rsidP="00097708">
            <w:pPr>
              <w:jc w:val="right"/>
              <w:rPr>
                <w:rFonts w:ascii="Arial" w:hAnsi="Arial" w:cs="Arial"/>
                <w:sz w:val="20"/>
                <w:szCs w:val="20"/>
              </w:rPr>
            </w:pPr>
            <w:r>
              <w:rPr>
                <w:rFonts w:ascii="Arial" w:hAnsi="Arial" w:cs="Arial"/>
                <w:sz w:val="20"/>
                <w:szCs w:val="20"/>
              </w:rPr>
              <w:t>55 614</w:t>
            </w:r>
          </w:p>
        </w:tc>
        <w:tc>
          <w:tcPr>
            <w:tcW w:w="1278" w:type="dxa"/>
            <w:tcBorders>
              <w:top w:val="nil"/>
              <w:left w:val="nil"/>
              <w:bottom w:val="single" w:sz="4" w:space="0" w:color="auto"/>
              <w:right w:val="single" w:sz="4" w:space="0" w:color="auto"/>
            </w:tcBorders>
            <w:shd w:val="clear" w:color="auto" w:fill="auto"/>
            <w:noWrap/>
            <w:vAlign w:val="bottom"/>
            <w:hideMark/>
          </w:tcPr>
          <w:p w:rsidR="00097708" w:rsidRDefault="00097708" w:rsidP="00097708">
            <w:pPr>
              <w:jc w:val="right"/>
              <w:rPr>
                <w:rFonts w:ascii="Arial" w:hAnsi="Arial" w:cs="Arial"/>
                <w:sz w:val="20"/>
                <w:szCs w:val="20"/>
              </w:rPr>
            </w:pPr>
            <w:r>
              <w:rPr>
                <w:rFonts w:ascii="Arial" w:hAnsi="Arial" w:cs="Arial"/>
                <w:sz w:val="20"/>
                <w:szCs w:val="20"/>
              </w:rPr>
              <w:t>119 386</w:t>
            </w:r>
          </w:p>
        </w:tc>
        <w:tc>
          <w:tcPr>
            <w:tcW w:w="1279" w:type="dxa"/>
            <w:tcBorders>
              <w:top w:val="nil"/>
              <w:left w:val="nil"/>
              <w:bottom w:val="single" w:sz="4" w:space="0" w:color="auto"/>
              <w:right w:val="single" w:sz="4" w:space="0" w:color="auto"/>
            </w:tcBorders>
            <w:shd w:val="clear" w:color="auto" w:fill="auto"/>
            <w:noWrap/>
            <w:vAlign w:val="bottom"/>
            <w:hideMark/>
          </w:tcPr>
          <w:p w:rsidR="00097708" w:rsidRDefault="00097708" w:rsidP="00097708">
            <w:pPr>
              <w:jc w:val="right"/>
              <w:rPr>
                <w:rFonts w:ascii="Arial" w:hAnsi="Arial" w:cs="Arial"/>
                <w:sz w:val="20"/>
                <w:szCs w:val="20"/>
              </w:rPr>
            </w:pPr>
            <w:r>
              <w:rPr>
                <w:rFonts w:ascii="Arial" w:hAnsi="Arial" w:cs="Arial"/>
                <w:sz w:val="20"/>
                <w:szCs w:val="20"/>
              </w:rPr>
              <w:t>80 000</w:t>
            </w:r>
          </w:p>
        </w:tc>
        <w:tc>
          <w:tcPr>
            <w:tcW w:w="1136" w:type="dxa"/>
            <w:tcBorders>
              <w:top w:val="nil"/>
              <w:left w:val="nil"/>
              <w:bottom w:val="single" w:sz="4" w:space="0" w:color="auto"/>
              <w:right w:val="single" w:sz="4" w:space="0" w:color="auto"/>
            </w:tcBorders>
            <w:shd w:val="clear" w:color="auto" w:fill="auto"/>
            <w:noWrap/>
            <w:vAlign w:val="bottom"/>
            <w:hideMark/>
          </w:tcPr>
          <w:p w:rsidR="00097708" w:rsidRDefault="00097708" w:rsidP="00097708">
            <w:pPr>
              <w:rPr>
                <w:rFonts w:ascii="Arial" w:hAnsi="Arial" w:cs="Arial"/>
                <w:sz w:val="20"/>
                <w:szCs w:val="20"/>
              </w:rPr>
            </w:pPr>
            <w:r>
              <w:rPr>
                <w:rFonts w:ascii="Arial" w:hAnsi="Arial" w:cs="Arial"/>
                <w:sz w:val="20"/>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097708" w:rsidRDefault="00097708" w:rsidP="00097708">
            <w:pPr>
              <w:rPr>
                <w:rFonts w:ascii="Arial" w:hAnsi="Arial" w:cs="Arial"/>
                <w:sz w:val="20"/>
                <w:szCs w:val="20"/>
              </w:rPr>
            </w:pPr>
            <w:r>
              <w:rPr>
                <w:rFonts w:ascii="Arial" w:hAnsi="Arial" w:cs="Arial"/>
                <w:sz w:val="20"/>
                <w:szCs w:val="20"/>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b/>
                <w:bCs/>
                <w:sz w:val="20"/>
                <w:szCs w:val="20"/>
                <w:lang w:val="et-EE" w:eastAsia="et-EE"/>
              </w:rPr>
            </w:pPr>
            <w:r w:rsidRPr="00783130">
              <w:rPr>
                <w:rFonts w:ascii="Arial" w:hAnsi="Arial" w:cs="Arial"/>
                <w:b/>
                <w:bCs/>
                <w:sz w:val="20"/>
                <w:szCs w:val="20"/>
                <w:lang w:val="et-EE" w:eastAsia="et-EE"/>
              </w:rPr>
              <w:lastRenderedPageBreak/>
              <w:t>09 Roela kool päikesepargi rajamine</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3 088</w:t>
            </w:r>
          </w:p>
        </w:tc>
        <w:tc>
          <w:tcPr>
            <w:tcW w:w="1278"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44 346</w:t>
            </w:r>
          </w:p>
        </w:tc>
        <w:tc>
          <w:tcPr>
            <w:tcW w:w="1279"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02" w:type="dxa"/>
            <w:tcBorders>
              <w:top w:val="nil"/>
              <w:left w:val="nil"/>
              <w:bottom w:val="single" w:sz="4" w:space="0" w:color="auto"/>
              <w:right w:val="single" w:sz="8"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toetuse arvelt</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DC109D" w:rsidP="00DC109D">
            <w:pPr>
              <w:jc w:val="right"/>
              <w:rPr>
                <w:rFonts w:ascii="Arial" w:hAnsi="Arial" w:cs="Arial"/>
                <w:sz w:val="20"/>
                <w:szCs w:val="20"/>
                <w:lang w:val="et-EE" w:eastAsia="et-EE"/>
              </w:rPr>
            </w:pPr>
            <w:r>
              <w:rPr>
                <w:rFonts w:ascii="Arial" w:hAnsi="Arial" w:cs="Arial"/>
                <w:sz w:val="20"/>
                <w:szCs w:val="20"/>
              </w:rPr>
              <w:t>47 434</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muude vahendite arvelt (omaosalus)</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DC109D">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 </w:t>
            </w:r>
            <w:r w:rsidR="00DC109D" w:rsidRPr="00783130">
              <w:rPr>
                <w:rFonts w:ascii="Arial" w:hAnsi="Arial" w:cs="Arial"/>
                <w:sz w:val="20"/>
                <w:szCs w:val="20"/>
                <w:lang w:val="et-EE" w:eastAsia="et-EE"/>
              </w:rPr>
              <w:t>3 088</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DC109D" w:rsidP="00B079C4">
            <w:pPr>
              <w:widowControl/>
              <w:autoSpaceDE/>
              <w:autoSpaceDN/>
              <w:jc w:val="right"/>
              <w:rPr>
                <w:rFonts w:ascii="Arial" w:hAnsi="Arial" w:cs="Arial"/>
                <w:sz w:val="20"/>
                <w:szCs w:val="20"/>
                <w:lang w:val="et-EE" w:eastAsia="et-EE"/>
              </w:rPr>
            </w:pPr>
            <w:r>
              <w:rPr>
                <w:rFonts w:ascii="Arial" w:hAnsi="Arial" w:cs="Arial"/>
                <w:sz w:val="20"/>
                <w:szCs w:val="20"/>
                <w:lang w:val="et-EE" w:eastAsia="et-EE"/>
              </w:rPr>
              <w:t>-3 088</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b/>
                <w:bCs/>
                <w:sz w:val="20"/>
                <w:szCs w:val="20"/>
                <w:lang w:val="et-EE" w:eastAsia="et-EE"/>
              </w:rPr>
            </w:pPr>
            <w:r w:rsidRPr="00783130">
              <w:rPr>
                <w:rFonts w:ascii="Arial" w:hAnsi="Arial" w:cs="Arial"/>
                <w:b/>
                <w:bCs/>
                <w:sz w:val="20"/>
                <w:szCs w:val="20"/>
                <w:lang w:val="et-EE" w:eastAsia="et-EE"/>
              </w:rPr>
              <w:t>09 Tudu kooli küttesüsteem</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51 000</w:t>
            </w:r>
          </w:p>
        </w:tc>
        <w:tc>
          <w:tcPr>
            <w:tcW w:w="1278"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79"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02" w:type="dxa"/>
            <w:tcBorders>
              <w:top w:val="nil"/>
              <w:left w:val="nil"/>
              <w:bottom w:val="single" w:sz="4" w:space="0" w:color="auto"/>
              <w:right w:val="single" w:sz="8"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toetuse arvelt</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muude vahendite arvelt (omaosalus)</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51 000</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b/>
                <w:bCs/>
                <w:sz w:val="20"/>
                <w:szCs w:val="20"/>
                <w:lang w:val="et-EE" w:eastAsia="et-EE"/>
              </w:rPr>
            </w:pPr>
            <w:r w:rsidRPr="00783130">
              <w:rPr>
                <w:rFonts w:ascii="Arial" w:hAnsi="Arial" w:cs="Arial"/>
                <w:b/>
                <w:bCs/>
                <w:sz w:val="20"/>
                <w:szCs w:val="20"/>
                <w:lang w:val="et-EE" w:eastAsia="et-EE"/>
              </w:rPr>
              <w:t>09 Muuga-Laekvere Kooli Laekvere koolimaja katuse vahetus, fassaadi remont</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290 000</w:t>
            </w:r>
          </w:p>
        </w:tc>
        <w:tc>
          <w:tcPr>
            <w:tcW w:w="1278"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79"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02" w:type="dxa"/>
            <w:tcBorders>
              <w:top w:val="nil"/>
              <w:left w:val="nil"/>
              <w:bottom w:val="single" w:sz="4" w:space="0" w:color="auto"/>
              <w:right w:val="single" w:sz="8"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toetuse arvelt</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muude vahendite arvelt (omaosalus)</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290 000</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b/>
                <w:bCs/>
                <w:sz w:val="20"/>
                <w:szCs w:val="20"/>
                <w:lang w:val="et-EE" w:eastAsia="et-EE"/>
              </w:rPr>
            </w:pPr>
            <w:r w:rsidRPr="00783130">
              <w:rPr>
                <w:rFonts w:ascii="Arial" w:hAnsi="Arial" w:cs="Arial"/>
                <w:b/>
                <w:bCs/>
                <w:sz w:val="20"/>
                <w:szCs w:val="20"/>
                <w:lang w:val="et-EE" w:eastAsia="et-EE"/>
              </w:rPr>
              <w:t>09 Vinni-Pajusti Gümnaasiumi küttesüsteemi rekonstrueerimine</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60 000</w:t>
            </w:r>
          </w:p>
        </w:tc>
        <w:tc>
          <w:tcPr>
            <w:tcW w:w="1278"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50 000</w:t>
            </w:r>
          </w:p>
        </w:tc>
        <w:tc>
          <w:tcPr>
            <w:tcW w:w="1279"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50 000</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50 000</w:t>
            </w:r>
          </w:p>
        </w:tc>
        <w:tc>
          <w:tcPr>
            <w:tcW w:w="1202" w:type="dxa"/>
            <w:tcBorders>
              <w:top w:val="nil"/>
              <w:left w:val="nil"/>
              <w:bottom w:val="single" w:sz="4" w:space="0" w:color="auto"/>
              <w:right w:val="single" w:sz="8"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toetuse arvelt</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muude vahendite arvelt (omaosalus)</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60 000</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50 000</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50 000</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50 000</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b/>
                <w:bCs/>
                <w:sz w:val="20"/>
                <w:szCs w:val="20"/>
                <w:lang w:val="et-EE" w:eastAsia="et-EE"/>
              </w:rPr>
            </w:pPr>
            <w:r w:rsidRPr="00783130">
              <w:rPr>
                <w:rFonts w:ascii="Arial" w:hAnsi="Arial" w:cs="Arial"/>
                <w:b/>
                <w:bCs/>
                <w:sz w:val="20"/>
                <w:szCs w:val="20"/>
                <w:lang w:val="et-EE" w:eastAsia="et-EE"/>
              </w:rPr>
              <w:t>09 Vinni-Pajusti Gümnaasiumi päikesepargi rajamine</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1 094</w:t>
            </w:r>
          </w:p>
        </w:tc>
        <w:tc>
          <w:tcPr>
            <w:tcW w:w="1278"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44 346</w:t>
            </w:r>
          </w:p>
        </w:tc>
        <w:tc>
          <w:tcPr>
            <w:tcW w:w="1279"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02" w:type="dxa"/>
            <w:tcBorders>
              <w:top w:val="nil"/>
              <w:left w:val="nil"/>
              <w:bottom w:val="single" w:sz="4" w:space="0" w:color="auto"/>
              <w:right w:val="single" w:sz="8"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toetuse arvelt</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DC109D" w:rsidP="00DC109D">
            <w:pPr>
              <w:jc w:val="right"/>
              <w:rPr>
                <w:rFonts w:ascii="Arial" w:hAnsi="Arial" w:cs="Arial"/>
                <w:sz w:val="20"/>
                <w:szCs w:val="20"/>
                <w:lang w:val="et-EE" w:eastAsia="et-EE"/>
              </w:rPr>
            </w:pPr>
            <w:r>
              <w:rPr>
                <w:rFonts w:ascii="Arial" w:hAnsi="Arial" w:cs="Arial"/>
                <w:sz w:val="20"/>
                <w:szCs w:val="20"/>
              </w:rPr>
              <w:t>45 440</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muude vahendite arvelt (omaosalus)</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DC109D">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 </w:t>
            </w:r>
            <w:r w:rsidR="00DC109D" w:rsidRPr="00783130">
              <w:rPr>
                <w:rFonts w:ascii="Arial" w:hAnsi="Arial" w:cs="Arial"/>
                <w:sz w:val="20"/>
                <w:szCs w:val="20"/>
                <w:lang w:val="et-EE" w:eastAsia="et-EE"/>
              </w:rPr>
              <w:t>1 094</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DC109D" w:rsidP="00B079C4">
            <w:pPr>
              <w:widowControl/>
              <w:autoSpaceDE/>
              <w:autoSpaceDN/>
              <w:jc w:val="right"/>
              <w:rPr>
                <w:rFonts w:ascii="Arial" w:hAnsi="Arial" w:cs="Arial"/>
                <w:sz w:val="20"/>
                <w:szCs w:val="20"/>
                <w:lang w:val="et-EE" w:eastAsia="et-EE"/>
              </w:rPr>
            </w:pPr>
            <w:r>
              <w:rPr>
                <w:rFonts w:ascii="Arial" w:hAnsi="Arial" w:cs="Arial"/>
                <w:sz w:val="20"/>
                <w:szCs w:val="20"/>
                <w:lang w:val="et-EE" w:eastAsia="et-EE"/>
              </w:rPr>
              <w:t>-1 094</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b/>
                <w:bCs/>
                <w:sz w:val="20"/>
                <w:szCs w:val="20"/>
                <w:lang w:val="et-EE" w:eastAsia="et-EE"/>
              </w:rPr>
            </w:pPr>
            <w:r w:rsidRPr="00783130">
              <w:rPr>
                <w:rFonts w:ascii="Arial" w:hAnsi="Arial" w:cs="Arial"/>
                <w:b/>
                <w:bCs/>
                <w:sz w:val="20"/>
                <w:szCs w:val="20"/>
                <w:lang w:val="et-EE" w:eastAsia="et-EE"/>
              </w:rPr>
              <w:t>10 Vinni Perekodu päikesepargi rajamine</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1 094</w:t>
            </w:r>
          </w:p>
        </w:tc>
        <w:tc>
          <w:tcPr>
            <w:tcW w:w="1278"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48 899</w:t>
            </w:r>
          </w:p>
        </w:tc>
        <w:tc>
          <w:tcPr>
            <w:tcW w:w="1279"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02" w:type="dxa"/>
            <w:tcBorders>
              <w:top w:val="nil"/>
              <w:left w:val="nil"/>
              <w:bottom w:val="single" w:sz="4" w:space="0" w:color="auto"/>
              <w:right w:val="single" w:sz="8"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toetuse arvelt</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DC109D" w:rsidP="00DC109D">
            <w:pPr>
              <w:jc w:val="right"/>
              <w:rPr>
                <w:rFonts w:ascii="Arial" w:hAnsi="Arial" w:cs="Arial"/>
                <w:sz w:val="20"/>
                <w:szCs w:val="20"/>
                <w:lang w:val="et-EE" w:eastAsia="et-EE"/>
              </w:rPr>
            </w:pPr>
            <w:r>
              <w:rPr>
                <w:rFonts w:ascii="Arial" w:hAnsi="Arial" w:cs="Arial"/>
                <w:sz w:val="20"/>
                <w:szCs w:val="20"/>
              </w:rPr>
              <w:t>49 993</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muude vahendite arvelt (omaosalus)</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DC109D">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 </w:t>
            </w:r>
            <w:r w:rsidR="00DC109D">
              <w:rPr>
                <w:rFonts w:ascii="Arial" w:hAnsi="Arial" w:cs="Arial"/>
                <w:sz w:val="20"/>
                <w:szCs w:val="20"/>
                <w:lang w:val="et-EE" w:eastAsia="et-EE"/>
              </w:rPr>
              <w:t>1 094</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DC109D" w:rsidRDefault="00DC109D" w:rsidP="00DC109D">
            <w:pPr>
              <w:jc w:val="right"/>
              <w:rPr>
                <w:rFonts w:ascii="Arial" w:hAnsi="Arial" w:cs="Arial"/>
                <w:sz w:val="20"/>
                <w:szCs w:val="20"/>
                <w:lang w:val="et-EE" w:eastAsia="et-EE"/>
              </w:rPr>
            </w:pPr>
            <w:r>
              <w:rPr>
                <w:rFonts w:ascii="Arial" w:hAnsi="Arial" w:cs="Arial"/>
                <w:sz w:val="20"/>
                <w:szCs w:val="20"/>
              </w:rPr>
              <w:t>-1 094</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b/>
                <w:bCs/>
                <w:sz w:val="20"/>
                <w:szCs w:val="20"/>
                <w:lang w:val="et-EE" w:eastAsia="et-EE"/>
              </w:rPr>
            </w:pPr>
            <w:r w:rsidRPr="00783130">
              <w:rPr>
                <w:rFonts w:ascii="Arial" w:hAnsi="Arial" w:cs="Arial"/>
                <w:b/>
                <w:bCs/>
                <w:sz w:val="20"/>
                <w:szCs w:val="20"/>
                <w:lang w:val="et-EE" w:eastAsia="et-EE"/>
              </w:rPr>
              <w:t>10 Ulvi Kodu, energiatõhusustööd</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400 000</w:t>
            </w:r>
          </w:p>
        </w:tc>
        <w:tc>
          <w:tcPr>
            <w:tcW w:w="1278"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750 000</w:t>
            </w:r>
          </w:p>
        </w:tc>
        <w:tc>
          <w:tcPr>
            <w:tcW w:w="1279"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02" w:type="dxa"/>
            <w:tcBorders>
              <w:top w:val="nil"/>
              <w:left w:val="nil"/>
              <w:bottom w:val="single" w:sz="4" w:space="0" w:color="auto"/>
              <w:right w:val="single" w:sz="8"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toetuse arvelt</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225 000</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muude vahendite arvelt (omaosalus)</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400 000</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525 000</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b/>
                <w:bCs/>
                <w:sz w:val="20"/>
                <w:szCs w:val="20"/>
                <w:lang w:val="et-EE" w:eastAsia="et-EE"/>
              </w:rPr>
            </w:pPr>
            <w:r w:rsidRPr="00783130">
              <w:rPr>
                <w:rFonts w:ascii="Arial" w:hAnsi="Arial" w:cs="Arial"/>
                <w:b/>
                <w:bCs/>
                <w:sz w:val="20"/>
                <w:szCs w:val="20"/>
                <w:lang w:val="et-EE" w:eastAsia="et-EE"/>
              </w:rPr>
              <w:t>10 Ulvi Kodu, päikesepargi rajamine</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3 088</w:t>
            </w:r>
          </w:p>
        </w:tc>
        <w:tc>
          <w:tcPr>
            <w:tcW w:w="1278"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45 010</w:t>
            </w:r>
          </w:p>
        </w:tc>
        <w:tc>
          <w:tcPr>
            <w:tcW w:w="1279"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02" w:type="dxa"/>
            <w:tcBorders>
              <w:top w:val="nil"/>
              <w:left w:val="nil"/>
              <w:bottom w:val="single" w:sz="4" w:space="0" w:color="auto"/>
              <w:right w:val="single" w:sz="8"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toetuse arvelt</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DC109D" w:rsidP="00DC109D">
            <w:pPr>
              <w:jc w:val="right"/>
              <w:rPr>
                <w:rFonts w:ascii="Arial" w:hAnsi="Arial" w:cs="Arial"/>
                <w:sz w:val="20"/>
                <w:szCs w:val="20"/>
                <w:lang w:val="et-EE" w:eastAsia="et-EE"/>
              </w:rPr>
            </w:pPr>
            <w:r>
              <w:rPr>
                <w:rFonts w:ascii="Arial" w:hAnsi="Arial" w:cs="Arial"/>
                <w:sz w:val="20"/>
                <w:szCs w:val="20"/>
              </w:rPr>
              <w:t>48 098</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muude vahendite arvelt (omaosalus)</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DC109D">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 </w:t>
            </w:r>
            <w:r w:rsidR="00DC109D">
              <w:rPr>
                <w:rFonts w:ascii="Arial" w:hAnsi="Arial" w:cs="Arial"/>
                <w:sz w:val="20"/>
                <w:szCs w:val="20"/>
                <w:lang w:val="et-EE" w:eastAsia="et-EE"/>
              </w:rPr>
              <w:t>3 088</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DC109D" w:rsidP="00DC109D">
            <w:pPr>
              <w:jc w:val="right"/>
              <w:rPr>
                <w:rFonts w:ascii="Arial" w:hAnsi="Arial" w:cs="Arial"/>
                <w:sz w:val="20"/>
                <w:szCs w:val="20"/>
                <w:lang w:val="et-EE" w:eastAsia="et-EE"/>
              </w:rPr>
            </w:pPr>
            <w:r>
              <w:rPr>
                <w:rFonts w:ascii="Arial" w:hAnsi="Arial" w:cs="Arial"/>
                <w:sz w:val="20"/>
                <w:szCs w:val="20"/>
              </w:rPr>
              <w:t>-3 088</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b/>
                <w:bCs/>
                <w:sz w:val="20"/>
                <w:szCs w:val="20"/>
                <w:lang w:val="et-EE" w:eastAsia="et-EE"/>
              </w:rPr>
            </w:pPr>
            <w:r w:rsidRPr="00783130">
              <w:rPr>
                <w:rFonts w:ascii="Arial" w:hAnsi="Arial" w:cs="Arial"/>
                <w:b/>
                <w:bCs/>
                <w:sz w:val="20"/>
                <w:szCs w:val="20"/>
                <w:lang w:val="et-EE" w:eastAsia="et-EE"/>
              </w:rPr>
              <w:t>10  Ulvi teeninduskeskuse / arstipunkti soojustamine</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5 000</w:t>
            </w:r>
          </w:p>
        </w:tc>
        <w:tc>
          <w:tcPr>
            <w:tcW w:w="1278"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60 000</w:t>
            </w:r>
          </w:p>
        </w:tc>
        <w:tc>
          <w:tcPr>
            <w:tcW w:w="1279"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02" w:type="dxa"/>
            <w:tcBorders>
              <w:top w:val="nil"/>
              <w:left w:val="nil"/>
              <w:bottom w:val="single" w:sz="4" w:space="0" w:color="auto"/>
              <w:right w:val="single" w:sz="8"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toetuse arvelt</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8"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muude vahendite arvelt (omaosalus)</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5 000</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60 000</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8"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b/>
                <w:bCs/>
                <w:sz w:val="20"/>
                <w:szCs w:val="20"/>
                <w:lang w:val="et-EE" w:eastAsia="et-EE"/>
              </w:rPr>
            </w:pPr>
            <w:r w:rsidRPr="00783130">
              <w:rPr>
                <w:rFonts w:ascii="Arial" w:hAnsi="Arial" w:cs="Arial"/>
                <w:b/>
                <w:bCs/>
                <w:sz w:val="20"/>
                <w:szCs w:val="20"/>
                <w:lang w:val="et-EE" w:eastAsia="et-EE"/>
              </w:rPr>
              <w:t>10  Sõiduki väljaost</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6 000</w:t>
            </w:r>
          </w:p>
        </w:tc>
        <w:tc>
          <w:tcPr>
            <w:tcW w:w="1278"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79"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136" w:type="dxa"/>
            <w:tcBorders>
              <w:top w:val="nil"/>
              <w:left w:val="nil"/>
              <w:bottom w:val="single" w:sz="4" w:space="0" w:color="auto"/>
              <w:right w:val="single" w:sz="4"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c>
          <w:tcPr>
            <w:tcW w:w="1202" w:type="dxa"/>
            <w:tcBorders>
              <w:top w:val="nil"/>
              <w:left w:val="nil"/>
              <w:bottom w:val="single" w:sz="4" w:space="0" w:color="auto"/>
              <w:right w:val="single" w:sz="8" w:space="0" w:color="auto"/>
            </w:tcBorders>
            <w:shd w:val="clear" w:color="000000" w:fill="969696"/>
            <w:noWrap/>
            <w:vAlign w:val="bottom"/>
            <w:hideMark/>
          </w:tcPr>
          <w:p w:rsidR="00783130" w:rsidRPr="00783130" w:rsidRDefault="00783130" w:rsidP="00783130">
            <w:pPr>
              <w:widowControl/>
              <w:autoSpaceDE/>
              <w:autoSpaceDN/>
              <w:jc w:val="right"/>
              <w:rPr>
                <w:rFonts w:ascii="Arial" w:hAnsi="Arial" w:cs="Arial"/>
                <w:b/>
                <w:bCs/>
                <w:sz w:val="20"/>
                <w:szCs w:val="20"/>
                <w:lang w:val="et-EE" w:eastAsia="et-EE"/>
              </w:rPr>
            </w:pPr>
            <w:r w:rsidRPr="00783130">
              <w:rPr>
                <w:rFonts w:ascii="Arial" w:hAnsi="Arial" w:cs="Arial"/>
                <w:b/>
                <w:bCs/>
                <w:sz w:val="20"/>
                <w:szCs w:val="20"/>
                <w:lang w:val="et-EE" w:eastAsia="et-EE"/>
              </w:rPr>
              <w:t>0</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toetuse arvelt</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8"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B30F19"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783130" w:rsidRPr="00783130" w:rsidRDefault="00783130" w:rsidP="00783130">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muude vahendite arvelt (omaosalus)</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jc w:val="right"/>
              <w:rPr>
                <w:rFonts w:ascii="Arial" w:hAnsi="Arial" w:cs="Arial"/>
                <w:sz w:val="20"/>
                <w:szCs w:val="20"/>
                <w:lang w:val="et-EE" w:eastAsia="et-EE"/>
              </w:rPr>
            </w:pPr>
            <w:r w:rsidRPr="00783130">
              <w:rPr>
                <w:rFonts w:ascii="Arial" w:hAnsi="Arial" w:cs="Arial"/>
                <w:sz w:val="20"/>
                <w:szCs w:val="20"/>
                <w:lang w:val="et-EE" w:eastAsia="et-EE"/>
              </w:rPr>
              <w:t>6 000</w:t>
            </w:r>
          </w:p>
        </w:tc>
        <w:tc>
          <w:tcPr>
            <w:tcW w:w="1278"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79"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136" w:type="dxa"/>
            <w:tcBorders>
              <w:top w:val="nil"/>
              <w:left w:val="nil"/>
              <w:bottom w:val="single" w:sz="4" w:space="0" w:color="auto"/>
              <w:right w:val="single" w:sz="4"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c>
          <w:tcPr>
            <w:tcW w:w="1202" w:type="dxa"/>
            <w:tcBorders>
              <w:top w:val="nil"/>
              <w:left w:val="nil"/>
              <w:bottom w:val="single" w:sz="4" w:space="0" w:color="auto"/>
              <w:right w:val="single" w:sz="8" w:space="0" w:color="auto"/>
            </w:tcBorders>
            <w:shd w:val="clear" w:color="auto" w:fill="auto"/>
            <w:noWrap/>
            <w:vAlign w:val="bottom"/>
            <w:hideMark/>
          </w:tcPr>
          <w:p w:rsidR="00783130" w:rsidRPr="00783130" w:rsidRDefault="00783130" w:rsidP="00783130">
            <w:pPr>
              <w:widowControl/>
              <w:autoSpaceDE/>
              <w:autoSpaceDN/>
              <w:rPr>
                <w:rFonts w:ascii="Arial" w:hAnsi="Arial" w:cs="Arial"/>
                <w:sz w:val="20"/>
                <w:szCs w:val="20"/>
                <w:lang w:val="et-EE" w:eastAsia="et-EE"/>
              </w:rPr>
            </w:pPr>
            <w:r w:rsidRPr="00783130">
              <w:rPr>
                <w:rFonts w:ascii="Arial" w:hAnsi="Arial" w:cs="Arial"/>
                <w:sz w:val="20"/>
                <w:szCs w:val="20"/>
                <w:lang w:val="et-EE" w:eastAsia="et-EE"/>
              </w:rPr>
              <w:t> </w:t>
            </w:r>
          </w:p>
        </w:tc>
      </w:tr>
      <w:tr w:rsidR="005D28AA" w:rsidRPr="00783130" w:rsidTr="00182ACE">
        <w:trPr>
          <w:trHeight w:val="131"/>
        </w:trPr>
        <w:tc>
          <w:tcPr>
            <w:tcW w:w="3827" w:type="dxa"/>
            <w:tcBorders>
              <w:top w:val="nil"/>
              <w:left w:val="single" w:sz="8" w:space="0" w:color="auto"/>
              <w:bottom w:val="single" w:sz="4" w:space="0" w:color="auto"/>
              <w:right w:val="single" w:sz="4" w:space="0" w:color="auto"/>
            </w:tcBorders>
            <w:shd w:val="clear" w:color="000000" w:fill="00FFFF"/>
            <w:vAlign w:val="bottom"/>
            <w:hideMark/>
          </w:tcPr>
          <w:p w:rsidR="005D28AA" w:rsidRPr="00783130" w:rsidRDefault="005D28AA" w:rsidP="005D28AA">
            <w:pPr>
              <w:widowControl/>
              <w:autoSpaceDE/>
              <w:autoSpaceDN/>
              <w:rPr>
                <w:rFonts w:ascii="Arial" w:hAnsi="Arial" w:cs="Arial"/>
                <w:b/>
                <w:bCs/>
                <w:sz w:val="20"/>
                <w:szCs w:val="20"/>
                <w:lang w:val="et-EE" w:eastAsia="et-EE"/>
              </w:rPr>
            </w:pPr>
            <w:r w:rsidRPr="00783130">
              <w:rPr>
                <w:rFonts w:ascii="Arial" w:hAnsi="Arial" w:cs="Arial"/>
                <w:b/>
                <w:bCs/>
                <w:sz w:val="20"/>
                <w:szCs w:val="20"/>
                <w:lang w:val="et-EE" w:eastAsia="et-EE"/>
              </w:rPr>
              <w:t>KÕIK KOKKU</w:t>
            </w:r>
          </w:p>
        </w:tc>
        <w:tc>
          <w:tcPr>
            <w:tcW w:w="1136" w:type="dxa"/>
            <w:tcBorders>
              <w:top w:val="nil"/>
              <w:left w:val="nil"/>
              <w:bottom w:val="single" w:sz="4" w:space="0" w:color="auto"/>
              <w:right w:val="single" w:sz="4" w:space="0" w:color="auto"/>
            </w:tcBorders>
            <w:shd w:val="clear" w:color="000000" w:fill="00FFFF"/>
            <w:noWrap/>
            <w:vAlign w:val="bottom"/>
            <w:hideMark/>
          </w:tcPr>
          <w:p w:rsidR="005D28AA" w:rsidRDefault="005D28AA" w:rsidP="005D28AA">
            <w:pPr>
              <w:jc w:val="right"/>
              <w:rPr>
                <w:rFonts w:ascii="Arial" w:hAnsi="Arial" w:cs="Arial"/>
                <w:b/>
                <w:bCs/>
                <w:sz w:val="20"/>
                <w:szCs w:val="20"/>
                <w:lang w:val="et-EE" w:eastAsia="et-EE"/>
              </w:rPr>
            </w:pPr>
            <w:r>
              <w:rPr>
                <w:rFonts w:ascii="Arial" w:hAnsi="Arial" w:cs="Arial"/>
                <w:b/>
                <w:bCs/>
                <w:sz w:val="20"/>
                <w:szCs w:val="20"/>
              </w:rPr>
              <w:t>2 328 067</w:t>
            </w:r>
          </w:p>
        </w:tc>
        <w:tc>
          <w:tcPr>
            <w:tcW w:w="1278" w:type="dxa"/>
            <w:tcBorders>
              <w:top w:val="nil"/>
              <w:left w:val="nil"/>
              <w:bottom w:val="single" w:sz="4" w:space="0" w:color="auto"/>
              <w:right w:val="single" w:sz="4" w:space="0" w:color="auto"/>
            </w:tcBorders>
            <w:shd w:val="clear" w:color="000000" w:fill="00FFFF"/>
            <w:noWrap/>
            <w:vAlign w:val="bottom"/>
            <w:hideMark/>
          </w:tcPr>
          <w:p w:rsidR="005D28AA" w:rsidRDefault="005D28AA" w:rsidP="005D28AA">
            <w:pPr>
              <w:jc w:val="right"/>
              <w:rPr>
                <w:rFonts w:ascii="Arial" w:hAnsi="Arial" w:cs="Arial"/>
                <w:b/>
                <w:bCs/>
                <w:sz w:val="20"/>
                <w:szCs w:val="20"/>
                <w:lang w:val="et-EE" w:eastAsia="et-EE"/>
              </w:rPr>
            </w:pPr>
            <w:r>
              <w:rPr>
                <w:rFonts w:ascii="Arial" w:hAnsi="Arial" w:cs="Arial"/>
                <w:b/>
                <w:bCs/>
                <w:sz w:val="20"/>
                <w:szCs w:val="20"/>
              </w:rPr>
              <w:t>2 740 043</w:t>
            </w:r>
          </w:p>
        </w:tc>
        <w:tc>
          <w:tcPr>
            <w:tcW w:w="1279" w:type="dxa"/>
            <w:tcBorders>
              <w:top w:val="nil"/>
              <w:left w:val="nil"/>
              <w:bottom w:val="single" w:sz="4" w:space="0" w:color="auto"/>
              <w:right w:val="single" w:sz="4" w:space="0" w:color="auto"/>
            </w:tcBorders>
            <w:shd w:val="clear" w:color="000000" w:fill="00FFFF"/>
            <w:noWrap/>
            <w:vAlign w:val="bottom"/>
            <w:hideMark/>
          </w:tcPr>
          <w:p w:rsidR="005D28AA" w:rsidRDefault="005D28AA" w:rsidP="005D28AA">
            <w:pPr>
              <w:jc w:val="right"/>
              <w:rPr>
                <w:rFonts w:ascii="Arial" w:hAnsi="Arial" w:cs="Arial"/>
                <w:b/>
                <w:bCs/>
                <w:sz w:val="20"/>
                <w:szCs w:val="20"/>
              </w:rPr>
            </w:pPr>
            <w:r>
              <w:rPr>
                <w:rFonts w:ascii="Arial" w:hAnsi="Arial" w:cs="Arial"/>
                <w:b/>
                <w:bCs/>
                <w:sz w:val="20"/>
                <w:szCs w:val="20"/>
              </w:rPr>
              <w:t>560 000</w:t>
            </w:r>
          </w:p>
        </w:tc>
        <w:tc>
          <w:tcPr>
            <w:tcW w:w="1136" w:type="dxa"/>
            <w:tcBorders>
              <w:top w:val="nil"/>
              <w:left w:val="nil"/>
              <w:bottom w:val="single" w:sz="4" w:space="0" w:color="auto"/>
              <w:right w:val="single" w:sz="4" w:space="0" w:color="auto"/>
            </w:tcBorders>
            <w:shd w:val="clear" w:color="000000" w:fill="00FFFF"/>
            <w:noWrap/>
            <w:vAlign w:val="bottom"/>
            <w:hideMark/>
          </w:tcPr>
          <w:p w:rsidR="005D28AA" w:rsidRDefault="005D28AA" w:rsidP="005D28AA">
            <w:pPr>
              <w:jc w:val="right"/>
              <w:rPr>
                <w:rFonts w:ascii="Arial" w:hAnsi="Arial" w:cs="Arial"/>
                <w:b/>
                <w:bCs/>
                <w:sz w:val="20"/>
                <w:szCs w:val="20"/>
              </w:rPr>
            </w:pPr>
            <w:r>
              <w:rPr>
                <w:rFonts w:ascii="Arial" w:hAnsi="Arial" w:cs="Arial"/>
                <w:b/>
                <w:bCs/>
                <w:sz w:val="20"/>
                <w:szCs w:val="20"/>
              </w:rPr>
              <w:t>150 000</w:t>
            </w:r>
          </w:p>
        </w:tc>
        <w:tc>
          <w:tcPr>
            <w:tcW w:w="1202" w:type="dxa"/>
            <w:tcBorders>
              <w:top w:val="nil"/>
              <w:left w:val="nil"/>
              <w:bottom w:val="single" w:sz="4" w:space="0" w:color="auto"/>
              <w:right w:val="single" w:sz="8" w:space="0" w:color="auto"/>
            </w:tcBorders>
            <w:shd w:val="clear" w:color="000000" w:fill="00FFFF"/>
            <w:noWrap/>
            <w:vAlign w:val="bottom"/>
            <w:hideMark/>
          </w:tcPr>
          <w:p w:rsidR="005D28AA" w:rsidRDefault="005D28AA" w:rsidP="005D28AA">
            <w:pPr>
              <w:jc w:val="right"/>
              <w:rPr>
                <w:rFonts w:ascii="Arial" w:hAnsi="Arial" w:cs="Arial"/>
                <w:b/>
                <w:bCs/>
                <w:sz w:val="20"/>
                <w:szCs w:val="20"/>
              </w:rPr>
            </w:pPr>
            <w:r>
              <w:rPr>
                <w:rFonts w:ascii="Arial" w:hAnsi="Arial" w:cs="Arial"/>
                <w:b/>
                <w:bCs/>
                <w:sz w:val="20"/>
                <w:szCs w:val="20"/>
              </w:rPr>
              <w:t>150 000</w:t>
            </w:r>
          </w:p>
        </w:tc>
      </w:tr>
      <w:tr w:rsidR="005D28AA" w:rsidRPr="00783130" w:rsidTr="00182ACE">
        <w:trPr>
          <w:trHeight w:val="131"/>
        </w:trPr>
        <w:tc>
          <w:tcPr>
            <w:tcW w:w="3827" w:type="dxa"/>
            <w:tcBorders>
              <w:top w:val="nil"/>
              <w:left w:val="single" w:sz="8" w:space="0" w:color="auto"/>
              <w:bottom w:val="single" w:sz="4" w:space="0" w:color="auto"/>
              <w:right w:val="single" w:sz="4" w:space="0" w:color="auto"/>
            </w:tcBorders>
            <w:shd w:val="clear" w:color="auto" w:fill="auto"/>
            <w:vAlign w:val="bottom"/>
            <w:hideMark/>
          </w:tcPr>
          <w:p w:rsidR="005D28AA" w:rsidRPr="00783130" w:rsidRDefault="005D28AA" w:rsidP="005D28AA">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toetuse arvelt</w:t>
            </w:r>
          </w:p>
        </w:tc>
        <w:tc>
          <w:tcPr>
            <w:tcW w:w="1136" w:type="dxa"/>
            <w:tcBorders>
              <w:top w:val="nil"/>
              <w:left w:val="nil"/>
              <w:bottom w:val="single" w:sz="4" w:space="0" w:color="auto"/>
              <w:right w:val="single" w:sz="4" w:space="0" w:color="auto"/>
            </w:tcBorders>
            <w:shd w:val="clear" w:color="000000" w:fill="A6A6A6"/>
            <w:noWrap/>
            <w:vAlign w:val="bottom"/>
            <w:hideMark/>
          </w:tcPr>
          <w:p w:rsidR="005D28AA" w:rsidRDefault="005D28AA" w:rsidP="005D28AA">
            <w:pPr>
              <w:jc w:val="right"/>
              <w:rPr>
                <w:rFonts w:ascii="Arial" w:hAnsi="Arial" w:cs="Arial"/>
                <w:sz w:val="20"/>
                <w:szCs w:val="20"/>
              </w:rPr>
            </w:pPr>
            <w:r>
              <w:rPr>
                <w:rFonts w:ascii="Arial" w:hAnsi="Arial" w:cs="Arial"/>
                <w:sz w:val="20"/>
                <w:szCs w:val="20"/>
              </w:rPr>
              <w:t>28 352</w:t>
            </w:r>
          </w:p>
        </w:tc>
        <w:tc>
          <w:tcPr>
            <w:tcW w:w="1278" w:type="dxa"/>
            <w:tcBorders>
              <w:top w:val="nil"/>
              <w:left w:val="nil"/>
              <w:bottom w:val="single" w:sz="4" w:space="0" w:color="auto"/>
              <w:right w:val="single" w:sz="4" w:space="0" w:color="auto"/>
            </w:tcBorders>
            <w:shd w:val="clear" w:color="000000" w:fill="A6A6A6"/>
            <w:noWrap/>
            <w:vAlign w:val="bottom"/>
            <w:hideMark/>
          </w:tcPr>
          <w:p w:rsidR="005D28AA" w:rsidRDefault="005D28AA" w:rsidP="005D28AA">
            <w:pPr>
              <w:jc w:val="right"/>
              <w:rPr>
                <w:rFonts w:ascii="Arial" w:hAnsi="Arial" w:cs="Arial"/>
                <w:sz w:val="20"/>
                <w:szCs w:val="20"/>
              </w:rPr>
            </w:pPr>
            <w:r>
              <w:rPr>
                <w:rFonts w:ascii="Arial" w:hAnsi="Arial" w:cs="Arial"/>
                <w:sz w:val="20"/>
                <w:szCs w:val="20"/>
              </w:rPr>
              <w:t>1 227 278</w:t>
            </w:r>
          </w:p>
        </w:tc>
        <w:tc>
          <w:tcPr>
            <w:tcW w:w="1279" w:type="dxa"/>
            <w:tcBorders>
              <w:top w:val="nil"/>
              <w:left w:val="nil"/>
              <w:bottom w:val="single" w:sz="4" w:space="0" w:color="auto"/>
              <w:right w:val="single" w:sz="4" w:space="0" w:color="auto"/>
            </w:tcBorders>
            <w:shd w:val="clear" w:color="000000" w:fill="A6A6A6"/>
            <w:noWrap/>
            <w:vAlign w:val="bottom"/>
            <w:hideMark/>
          </w:tcPr>
          <w:p w:rsidR="005D28AA" w:rsidRDefault="005D28AA" w:rsidP="005D28AA">
            <w:pPr>
              <w:jc w:val="right"/>
              <w:rPr>
                <w:rFonts w:ascii="Arial" w:hAnsi="Arial" w:cs="Arial"/>
                <w:sz w:val="20"/>
                <w:szCs w:val="20"/>
              </w:rPr>
            </w:pPr>
            <w:r>
              <w:rPr>
                <w:rFonts w:ascii="Arial" w:hAnsi="Arial" w:cs="Arial"/>
                <w:sz w:val="20"/>
                <w:szCs w:val="20"/>
              </w:rPr>
              <w:t>0</w:t>
            </w:r>
          </w:p>
        </w:tc>
        <w:tc>
          <w:tcPr>
            <w:tcW w:w="1136" w:type="dxa"/>
            <w:tcBorders>
              <w:top w:val="nil"/>
              <w:left w:val="nil"/>
              <w:bottom w:val="single" w:sz="4" w:space="0" w:color="auto"/>
              <w:right w:val="single" w:sz="4" w:space="0" w:color="auto"/>
            </w:tcBorders>
            <w:shd w:val="clear" w:color="000000" w:fill="A6A6A6"/>
            <w:noWrap/>
            <w:vAlign w:val="bottom"/>
            <w:hideMark/>
          </w:tcPr>
          <w:p w:rsidR="005D28AA" w:rsidRDefault="005D28AA" w:rsidP="005D28AA">
            <w:pPr>
              <w:jc w:val="right"/>
              <w:rPr>
                <w:rFonts w:ascii="Arial" w:hAnsi="Arial" w:cs="Arial"/>
                <w:sz w:val="20"/>
                <w:szCs w:val="20"/>
              </w:rPr>
            </w:pPr>
            <w:r>
              <w:rPr>
                <w:rFonts w:ascii="Arial" w:hAnsi="Arial" w:cs="Arial"/>
                <w:sz w:val="20"/>
                <w:szCs w:val="20"/>
              </w:rPr>
              <w:t>0</w:t>
            </w:r>
          </w:p>
        </w:tc>
        <w:tc>
          <w:tcPr>
            <w:tcW w:w="1202" w:type="dxa"/>
            <w:tcBorders>
              <w:top w:val="nil"/>
              <w:left w:val="nil"/>
              <w:bottom w:val="single" w:sz="4" w:space="0" w:color="auto"/>
              <w:right w:val="single" w:sz="4" w:space="0" w:color="auto"/>
            </w:tcBorders>
            <w:shd w:val="clear" w:color="000000" w:fill="A6A6A6"/>
            <w:noWrap/>
            <w:vAlign w:val="bottom"/>
            <w:hideMark/>
          </w:tcPr>
          <w:p w:rsidR="005D28AA" w:rsidRDefault="005D28AA" w:rsidP="005D28AA">
            <w:pPr>
              <w:jc w:val="right"/>
              <w:rPr>
                <w:rFonts w:ascii="Arial" w:hAnsi="Arial" w:cs="Arial"/>
                <w:sz w:val="20"/>
                <w:szCs w:val="20"/>
              </w:rPr>
            </w:pPr>
            <w:r>
              <w:rPr>
                <w:rFonts w:ascii="Arial" w:hAnsi="Arial" w:cs="Arial"/>
                <w:sz w:val="20"/>
                <w:szCs w:val="20"/>
              </w:rPr>
              <w:t>0</w:t>
            </w:r>
          </w:p>
        </w:tc>
      </w:tr>
      <w:tr w:rsidR="005D28AA" w:rsidRPr="00783130" w:rsidTr="00182ACE">
        <w:trPr>
          <w:trHeight w:val="138"/>
        </w:trPr>
        <w:tc>
          <w:tcPr>
            <w:tcW w:w="3827" w:type="dxa"/>
            <w:tcBorders>
              <w:top w:val="nil"/>
              <w:left w:val="single" w:sz="8" w:space="0" w:color="auto"/>
              <w:bottom w:val="single" w:sz="8" w:space="0" w:color="auto"/>
              <w:right w:val="single" w:sz="4" w:space="0" w:color="auto"/>
            </w:tcBorders>
            <w:shd w:val="clear" w:color="auto" w:fill="auto"/>
            <w:vAlign w:val="bottom"/>
            <w:hideMark/>
          </w:tcPr>
          <w:p w:rsidR="005D28AA" w:rsidRPr="00783130" w:rsidRDefault="005D28AA" w:rsidP="005D28AA">
            <w:pPr>
              <w:widowControl/>
              <w:autoSpaceDE/>
              <w:autoSpaceDN/>
              <w:rPr>
                <w:rFonts w:ascii="Arial" w:hAnsi="Arial" w:cs="Arial"/>
                <w:i/>
                <w:iCs/>
                <w:sz w:val="16"/>
                <w:szCs w:val="16"/>
                <w:lang w:val="et-EE" w:eastAsia="et-EE"/>
              </w:rPr>
            </w:pPr>
            <w:r w:rsidRPr="00783130">
              <w:rPr>
                <w:rFonts w:ascii="Arial" w:hAnsi="Arial" w:cs="Arial"/>
                <w:i/>
                <w:iCs/>
                <w:sz w:val="16"/>
                <w:szCs w:val="16"/>
                <w:lang w:val="et-EE" w:eastAsia="et-EE"/>
              </w:rPr>
              <w:t>sh muude vahendite arvelt (omaosalus)</w:t>
            </w:r>
          </w:p>
        </w:tc>
        <w:tc>
          <w:tcPr>
            <w:tcW w:w="1136" w:type="dxa"/>
            <w:tcBorders>
              <w:top w:val="nil"/>
              <w:left w:val="nil"/>
              <w:bottom w:val="single" w:sz="4" w:space="0" w:color="auto"/>
              <w:right w:val="single" w:sz="4" w:space="0" w:color="auto"/>
            </w:tcBorders>
            <w:shd w:val="clear" w:color="000000" w:fill="A6A6A6"/>
            <w:noWrap/>
            <w:vAlign w:val="bottom"/>
            <w:hideMark/>
          </w:tcPr>
          <w:p w:rsidR="005D28AA" w:rsidRDefault="005D28AA" w:rsidP="005D28AA">
            <w:pPr>
              <w:jc w:val="right"/>
              <w:rPr>
                <w:rFonts w:ascii="Arial" w:hAnsi="Arial" w:cs="Arial"/>
                <w:sz w:val="20"/>
                <w:szCs w:val="20"/>
              </w:rPr>
            </w:pPr>
            <w:r>
              <w:rPr>
                <w:rFonts w:ascii="Arial" w:hAnsi="Arial" w:cs="Arial"/>
                <w:sz w:val="20"/>
                <w:szCs w:val="20"/>
              </w:rPr>
              <w:t>2 299 715</w:t>
            </w:r>
          </w:p>
        </w:tc>
        <w:tc>
          <w:tcPr>
            <w:tcW w:w="1278" w:type="dxa"/>
            <w:tcBorders>
              <w:top w:val="nil"/>
              <w:left w:val="nil"/>
              <w:bottom w:val="single" w:sz="4" w:space="0" w:color="auto"/>
              <w:right w:val="single" w:sz="4" w:space="0" w:color="auto"/>
            </w:tcBorders>
            <w:shd w:val="clear" w:color="000000" w:fill="A6A6A6"/>
            <w:noWrap/>
            <w:vAlign w:val="bottom"/>
            <w:hideMark/>
          </w:tcPr>
          <w:p w:rsidR="005D28AA" w:rsidRDefault="005D28AA" w:rsidP="005D28AA">
            <w:pPr>
              <w:jc w:val="right"/>
              <w:rPr>
                <w:rFonts w:ascii="Arial" w:hAnsi="Arial" w:cs="Arial"/>
                <w:sz w:val="20"/>
                <w:szCs w:val="20"/>
              </w:rPr>
            </w:pPr>
            <w:r>
              <w:rPr>
                <w:rFonts w:ascii="Arial" w:hAnsi="Arial" w:cs="Arial"/>
                <w:sz w:val="20"/>
                <w:szCs w:val="20"/>
              </w:rPr>
              <w:t>1 512 765</w:t>
            </w:r>
          </w:p>
        </w:tc>
        <w:tc>
          <w:tcPr>
            <w:tcW w:w="1279" w:type="dxa"/>
            <w:tcBorders>
              <w:top w:val="nil"/>
              <w:left w:val="nil"/>
              <w:bottom w:val="single" w:sz="4" w:space="0" w:color="auto"/>
              <w:right w:val="single" w:sz="4" w:space="0" w:color="auto"/>
            </w:tcBorders>
            <w:shd w:val="clear" w:color="000000" w:fill="A6A6A6"/>
            <w:noWrap/>
            <w:vAlign w:val="bottom"/>
            <w:hideMark/>
          </w:tcPr>
          <w:p w:rsidR="005D28AA" w:rsidRDefault="005D28AA" w:rsidP="005D28AA">
            <w:pPr>
              <w:jc w:val="right"/>
              <w:rPr>
                <w:rFonts w:ascii="Arial" w:hAnsi="Arial" w:cs="Arial"/>
                <w:sz w:val="20"/>
                <w:szCs w:val="20"/>
              </w:rPr>
            </w:pPr>
            <w:r>
              <w:rPr>
                <w:rFonts w:ascii="Arial" w:hAnsi="Arial" w:cs="Arial"/>
                <w:sz w:val="20"/>
                <w:szCs w:val="20"/>
              </w:rPr>
              <w:t>560 000</w:t>
            </w:r>
          </w:p>
        </w:tc>
        <w:tc>
          <w:tcPr>
            <w:tcW w:w="1136" w:type="dxa"/>
            <w:tcBorders>
              <w:top w:val="nil"/>
              <w:left w:val="nil"/>
              <w:bottom w:val="single" w:sz="4" w:space="0" w:color="auto"/>
              <w:right w:val="single" w:sz="4" w:space="0" w:color="auto"/>
            </w:tcBorders>
            <w:shd w:val="clear" w:color="000000" w:fill="A6A6A6"/>
            <w:noWrap/>
            <w:vAlign w:val="bottom"/>
            <w:hideMark/>
          </w:tcPr>
          <w:p w:rsidR="005D28AA" w:rsidRDefault="005D28AA" w:rsidP="005D28AA">
            <w:pPr>
              <w:jc w:val="right"/>
              <w:rPr>
                <w:rFonts w:ascii="Arial" w:hAnsi="Arial" w:cs="Arial"/>
                <w:sz w:val="20"/>
                <w:szCs w:val="20"/>
              </w:rPr>
            </w:pPr>
            <w:r>
              <w:rPr>
                <w:rFonts w:ascii="Arial" w:hAnsi="Arial" w:cs="Arial"/>
                <w:sz w:val="20"/>
                <w:szCs w:val="20"/>
              </w:rPr>
              <w:t>150 000</w:t>
            </w:r>
          </w:p>
        </w:tc>
        <w:tc>
          <w:tcPr>
            <w:tcW w:w="1202" w:type="dxa"/>
            <w:tcBorders>
              <w:top w:val="nil"/>
              <w:left w:val="nil"/>
              <w:bottom w:val="single" w:sz="4" w:space="0" w:color="auto"/>
              <w:right w:val="single" w:sz="4" w:space="0" w:color="auto"/>
            </w:tcBorders>
            <w:shd w:val="clear" w:color="000000" w:fill="A6A6A6"/>
            <w:noWrap/>
            <w:vAlign w:val="bottom"/>
            <w:hideMark/>
          </w:tcPr>
          <w:p w:rsidR="005D28AA" w:rsidRDefault="005D28AA" w:rsidP="005D28AA">
            <w:pPr>
              <w:jc w:val="right"/>
              <w:rPr>
                <w:rFonts w:ascii="Arial" w:hAnsi="Arial" w:cs="Arial"/>
                <w:sz w:val="20"/>
                <w:szCs w:val="20"/>
              </w:rPr>
            </w:pPr>
            <w:r>
              <w:rPr>
                <w:rFonts w:ascii="Arial" w:hAnsi="Arial" w:cs="Arial"/>
                <w:sz w:val="20"/>
                <w:szCs w:val="20"/>
              </w:rPr>
              <w:t>150 000</w:t>
            </w:r>
          </w:p>
        </w:tc>
      </w:tr>
    </w:tbl>
    <w:p w:rsidR="00DC7180" w:rsidRPr="00766396" w:rsidRDefault="00DC7180" w:rsidP="00766396">
      <w:pPr>
        <w:jc w:val="both"/>
        <w:rPr>
          <w:sz w:val="24"/>
          <w:szCs w:val="24"/>
        </w:rPr>
      </w:pPr>
    </w:p>
    <w:p w:rsidR="00766396" w:rsidRPr="00766396" w:rsidRDefault="00766396" w:rsidP="00766396">
      <w:pPr>
        <w:spacing w:line="276" w:lineRule="auto"/>
        <w:jc w:val="both"/>
        <w:rPr>
          <w:sz w:val="24"/>
          <w:szCs w:val="24"/>
          <w:lang w:val="et-EE"/>
        </w:rPr>
      </w:pPr>
      <w:r w:rsidRPr="00766396">
        <w:rPr>
          <w:sz w:val="24"/>
          <w:szCs w:val="24"/>
          <w:lang w:val="et-EE"/>
        </w:rPr>
        <w:t>Eesmärgid investeeringute teostamisel:</w:t>
      </w:r>
    </w:p>
    <w:p w:rsidR="00766396" w:rsidRPr="00766396" w:rsidRDefault="00766396" w:rsidP="00261F5C">
      <w:pPr>
        <w:pStyle w:val="ListParagraph"/>
        <w:widowControl/>
        <w:numPr>
          <w:ilvl w:val="0"/>
          <w:numId w:val="11"/>
        </w:numPr>
        <w:autoSpaceDE/>
        <w:autoSpaceDN/>
        <w:spacing w:after="200" w:line="276" w:lineRule="auto"/>
        <w:contextualSpacing/>
        <w:jc w:val="both"/>
        <w:rPr>
          <w:sz w:val="24"/>
          <w:szCs w:val="24"/>
        </w:rPr>
      </w:pPr>
      <w:r w:rsidRPr="00766396">
        <w:rPr>
          <w:sz w:val="24"/>
          <w:szCs w:val="24"/>
        </w:rPr>
        <w:t>Tagada Vi</w:t>
      </w:r>
      <w:r>
        <w:rPr>
          <w:sz w:val="24"/>
          <w:szCs w:val="24"/>
        </w:rPr>
        <w:t xml:space="preserve">nni </w:t>
      </w:r>
      <w:r w:rsidRPr="00766396">
        <w:rPr>
          <w:sz w:val="24"/>
          <w:szCs w:val="24"/>
        </w:rPr>
        <w:t>valla ühinemislepingus olevate investeeringute täitmine;</w:t>
      </w:r>
    </w:p>
    <w:p w:rsidR="00766396" w:rsidRPr="00766396" w:rsidRDefault="00766396" w:rsidP="00261F5C">
      <w:pPr>
        <w:pStyle w:val="ListParagraph"/>
        <w:widowControl/>
        <w:numPr>
          <w:ilvl w:val="0"/>
          <w:numId w:val="11"/>
        </w:numPr>
        <w:autoSpaceDE/>
        <w:autoSpaceDN/>
        <w:spacing w:after="200" w:line="276" w:lineRule="auto"/>
        <w:contextualSpacing/>
        <w:jc w:val="both"/>
        <w:rPr>
          <w:sz w:val="24"/>
          <w:szCs w:val="24"/>
        </w:rPr>
      </w:pPr>
      <w:r w:rsidRPr="00766396">
        <w:rPr>
          <w:sz w:val="24"/>
          <w:szCs w:val="24"/>
        </w:rPr>
        <w:t>Võimalikult palju teha vajaduspõhiseid taotlusi Euroopa Liidu struktuurifondidesse - saamaks maksimaalselt lisaraha valda vajalikeks investeeringuteks;</w:t>
      </w:r>
    </w:p>
    <w:p w:rsidR="00766396" w:rsidRPr="00766396" w:rsidRDefault="00766396" w:rsidP="00261F5C">
      <w:pPr>
        <w:pStyle w:val="ListParagraph"/>
        <w:widowControl/>
        <w:numPr>
          <w:ilvl w:val="0"/>
          <w:numId w:val="11"/>
        </w:numPr>
        <w:autoSpaceDE/>
        <w:autoSpaceDN/>
        <w:spacing w:after="200" w:line="276" w:lineRule="auto"/>
        <w:contextualSpacing/>
        <w:jc w:val="both"/>
        <w:rPr>
          <w:sz w:val="24"/>
          <w:szCs w:val="24"/>
        </w:rPr>
      </w:pPr>
      <w:r w:rsidRPr="00766396">
        <w:rPr>
          <w:sz w:val="24"/>
          <w:szCs w:val="24"/>
        </w:rPr>
        <w:t>Investeeringutega saavutada efekt majanduskuludes;</w:t>
      </w:r>
    </w:p>
    <w:p w:rsidR="00037359" w:rsidRPr="00037359" w:rsidRDefault="00766396" w:rsidP="00037359">
      <w:pPr>
        <w:pStyle w:val="ListParagraph"/>
        <w:widowControl/>
        <w:numPr>
          <w:ilvl w:val="0"/>
          <w:numId w:val="11"/>
        </w:numPr>
        <w:autoSpaceDE/>
        <w:autoSpaceDN/>
        <w:spacing w:line="276" w:lineRule="auto"/>
        <w:contextualSpacing/>
        <w:jc w:val="both"/>
        <w:rPr>
          <w:sz w:val="24"/>
          <w:szCs w:val="24"/>
        </w:rPr>
      </w:pPr>
      <w:r w:rsidRPr="00766396">
        <w:rPr>
          <w:sz w:val="24"/>
          <w:szCs w:val="24"/>
        </w:rPr>
        <w:t>Investeeringute tegemisel lähtuda valla tasakaalustatud ja jätkusuutlikust arengupõhimõttest.</w:t>
      </w:r>
    </w:p>
    <w:p w:rsidR="00C9099F" w:rsidRDefault="00C9099F" w:rsidP="00766396">
      <w:pPr>
        <w:jc w:val="both"/>
        <w:rPr>
          <w:sz w:val="24"/>
          <w:szCs w:val="24"/>
        </w:rPr>
      </w:pPr>
    </w:p>
    <w:p w:rsidR="006636D2" w:rsidRPr="00766396" w:rsidRDefault="006636D2" w:rsidP="00766396">
      <w:pPr>
        <w:jc w:val="both"/>
        <w:rPr>
          <w:sz w:val="24"/>
          <w:szCs w:val="24"/>
        </w:rPr>
      </w:pPr>
      <w:r w:rsidRPr="00067EAD">
        <w:rPr>
          <w:sz w:val="24"/>
          <w:szCs w:val="24"/>
        </w:rPr>
        <w:t>Investeeringute planeerimisel on arvestatud saadavate toetustega Ühtekuuluvusfondist</w:t>
      </w:r>
      <w:r w:rsidR="00B30F19" w:rsidRPr="00067EAD">
        <w:rPr>
          <w:sz w:val="24"/>
          <w:szCs w:val="24"/>
        </w:rPr>
        <w:t>,</w:t>
      </w:r>
      <w:r w:rsidR="00D66362" w:rsidRPr="00067EAD">
        <w:rPr>
          <w:sz w:val="24"/>
          <w:szCs w:val="24"/>
        </w:rPr>
        <w:t xml:space="preserve"> Rahandusministeeriumist</w:t>
      </w:r>
      <w:r w:rsidR="00B30F19" w:rsidRPr="00067EAD">
        <w:rPr>
          <w:sz w:val="24"/>
          <w:szCs w:val="24"/>
        </w:rPr>
        <w:t xml:space="preserve"> ning </w:t>
      </w:r>
      <w:r w:rsidR="00067EAD" w:rsidRPr="00067EAD">
        <w:rPr>
          <w:sz w:val="24"/>
          <w:szCs w:val="24"/>
        </w:rPr>
        <w:t>Maakondade arengustrateegiast (ehk MATA)</w:t>
      </w:r>
    </w:p>
    <w:p w:rsidR="006D719C" w:rsidRDefault="006D719C" w:rsidP="00326510">
      <w:pPr>
        <w:jc w:val="both"/>
        <w:rPr>
          <w:sz w:val="24"/>
          <w:szCs w:val="24"/>
        </w:rPr>
      </w:pPr>
    </w:p>
    <w:p w:rsidR="002E721E" w:rsidRDefault="002E721E" w:rsidP="00326510">
      <w:pPr>
        <w:jc w:val="both"/>
        <w:rPr>
          <w:sz w:val="24"/>
          <w:szCs w:val="24"/>
        </w:rPr>
      </w:pPr>
    </w:p>
    <w:p w:rsidR="002E721E" w:rsidRDefault="002E721E" w:rsidP="00326510">
      <w:pPr>
        <w:jc w:val="both"/>
        <w:rPr>
          <w:sz w:val="24"/>
          <w:szCs w:val="24"/>
        </w:rPr>
      </w:pPr>
    </w:p>
    <w:p w:rsidR="002E721E" w:rsidRDefault="002E721E" w:rsidP="00326510">
      <w:pPr>
        <w:jc w:val="both"/>
        <w:rPr>
          <w:sz w:val="24"/>
          <w:szCs w:val="24"/>
        </w:rPr>
      </w:pPr>
    </w:p>
    <w:p w:rsidR="00EB2D35" w:rsidRPr="009F6F14" w:rsidRDefault="00EB2D35" w:rsidP="00326510">
      <w:pPr>
        <w:jc w:val="both"/>
        <w:rPr>
          <w:sz w:val="24"/>
          <w:szCs w:val="24"/>
        </w:rPr>
      </w:pPr>
    </w:p>
    <w:p w:rsidR="006D719C" w:rsidRDefault="005061AD" w:rsidP="00FA5C8A">
      <w:pPr>
        <w:pStyle w:val="Heading1"/>
        <w:numPr>
          <w:ilvl w:val="1"/>
          <w:numId w:val="2"/>
        </w:numPr>
      </w:pPr>
      <w:bookmarkStart w:id="15" w:name="_Toc22542303"/>
      <w:r>
        <w:lastRenderedPageBreak/>
        <w:t>Finantseerimistegevus</w:t>
      </w:r>
      <w:bookmarkEnd w:id="15"/>
    </w:p>
    <w:p w:rsidR="005061AD" w:rsidRDefault="005061AD" w:rsidP="00C501E0"/>
    <w:p w:rsidR="005061AD" w:rsidRDefault="005061AD" w:rsidP="005061AD">
      <w:pPr>
        <w:jc w:val="both"/>
        <w:rPr>
          <w:sz w:val="24"/>
          <w:szCs w:val="24"/>
        </w:rPr>
      </w:pPr>
      <w:r w:rsidRPr="005061AD">
        <w:rPr>
          <w:sz w:val="24"/>
          <w:szCs w:val="24"/>
        </w:rPr>
        <w:t>Finantse</w:t>
      </w:r>
      <w:r>
        <w:rPr>
          <w:sz w:val="24"/>
          <w:szCs w:val="24"/>
        </w:rPr>
        <w:t>erimistegevusena on kajastatud vallale</w:t>
      </w:r>
      <w:r w:rsidRPr="005061AD">
        <w:rPr>
          <w:sz w:val="24"/>
          <w:szCs w:val="24"/>
        </w:rPr>
        <w:t xml:space="preserve"> laenude võtmine ja võetud laenude põhiosa tagasimaksed vastavalt maksegraafikutele. </w:t>
      </w:r>
    </w:p>
    <w:p w:rsidR="0015450A" w:rsidRDefault="0015450A" w:rsidP="006B77C1">
      <w:pPr>
        <w:widowControl/>
        <w:autoSpaceDE/>
        <w:autoSpaceDN/>
        <w:spacing w:after="200" w:line="276" w:lineRule="auto"/>
        <w:contextualSpacing/>
        <w:jc w:val="both"/>
        <w:rPr>
          <w:i/>
          <w:sz w:val="24"/>
          <w:szCs w:val="24"/>
          <w:lang w:val="et-EE"/>
        </w:rPr>
      </w:pPr>
    </w:p>
    <w:p w:rsidR="002F2BA8" w:rsidRPr="006B77C1" w:rsidRDefault="002F2BA8" w:rsidP="006B77C1">
      <w:pPr>
        <w:widowControl/>
        <w:autoSpaceDE/>
        <w:autoSpaceDN/>
        <w:spacing w:after="200" w:line="276" w:lineRule="auto"/>
        <w:contextualSpacing/>
        <w:jc w:val="both"/>
        <w:rPr>
          <w:i/>
          <w:sz w:val="24"/>
          <w:szCs w:val="24"/>
          <w:lang w:val="et-EE"/>
        </w:rPr>
      </w:pPr>
    </w:p>
    <w:tbl>
      <w:tblPr>
        <w:tblW w:w="9804" w:type="dxa"/>
        <w:tblCellMar>
          <w:left w:w="70" w:type="dxa"/>
          <w:right w:w="70" w:type="dxa"/>
        </w:tblCellMar>
        <w:tblLook w:val="04A0" w:firstRow="1" w:lastRow="0" w:firstColumn="1" w:lastColumn="0" w:noHBand="0" w:noVBand="1"/>
      </w:tblPr>
      <w:tblGrid>
        <w:gridCol w:w="3789"/>
        <w:gridCol w:w="1207"/>
        <w:gridCol w:w="1306"/>
        <w:gridCol w:w="1207"/>
        <w:gridCol w:w="1109"/>
        <w:gridCol w:w="1186"/>
      </w:tblGrid>
      <w:tr w:rsidR="00770434" w:rsidRPr="00770434" w:rsidTr="00CC0079">
        <w:trPr>
          <w:trHeight w:val="743"/>
        </w:trPr>
        <w:tc>
          <w:tcPr>
            <w:tcW w:w="3789"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770434" w:rsidRPr="00770434" w:rsidRDefault="00770434" w:rsidP="00770434">
            <w:pPr>
              <w:widowControl/>
              <w:autoSpaceDE/>
              <w:autoSpaceDN/>
              <w:jc w:val="center"/>
              <w:rPr>
                <w:rFonts w:ascii="Arial" w:hAnsi="Arial" w:cs="Arial"/>
                <w:b/>
                <w:bCs/>
                <w:sz w:val="20"/>
                <w:szCs w:val="20"/>
                <w:lang w:val="et-EE" w:eastAsia="et-EE"/>
              </w:rPr>
            </w:pPr>
            <w:r w:rsidRPr="00770434">
              <w:rPr>
                <w:rFonts w:ascii="Arial" w:hAnsi="Arial" w:cs="Arial"/>
                <w:b/>
                <w:bCs/>
                <w:sz w:val="20"/>
                <w:szCs w:val="20"/>
                <w:lang w:val="et-EE" w:eastAsia="et-EE"/>
              </w:rPr>
              <w:t> </w:t>
            </w:r>
          </w:p>
        </w:tc>
        <w:tc>
          <w:tcPr>
            <w:tcW w:w="1207" w:type="dxa"/>
            <w:tcBorders>
              <w:top w:val="single" w:sz="8" w:space="0" w:color="auto"/>
              <w:left w:val="nil"/>
              <w:bottom w:val="single" w:sz="8" w:space="0" w:color="auto"/>
              <w:right w:val="single" w:sz="4" w:space="0" w:color="auto"/>
            </w:tcBorders>
            <w:shd w:val="clear" w:color="000000" w:fill="CCFFCC"/>
            <w:vAlign w:val="bottom"/>
            <w:hideMark/>
          </w:tcPr>
          <w:p w:rsidR="00770434" w:rsidRPr="00770434" w:rsidRDefault="00745D70" w:rsidP="00770434">
            <w:pPr>
              <w:widowControl/>
              <w:autoSpaceDE/>
              <w:autoSpaceDN/>
              <w:jc w:val="center"/>
              <w:rPr>
                <w:rFonts w:ascii="Arial" w:hAnsi="Arial" w:cs="Arial"/>
                <w:b/>
                <w:bCs/>
                <w:sz w:val="20"/>
                <w:szCs w:val="20"/>
                <w:lang w:val="et-EE" w:eastAsia="et-EE"/>
              </w:rPr>
            </w:pPr>
            <w:r>
              <w:rPr>
                <w:rFonts w:ascii="Arial" w:hAnsi="Arial" w:cs="Arial"/>
                <w:b/>
                <w:bCs/>
                <w:sz w:val="20"/>
                <w:szCs w:val="20"/>
                <w:lang w:val="et-EE" w:eastAsia="et-EE"/>
              </w:rPr>
              <w:t>2020</w:t>
            </w:r>
            <w:r w:rsidR="00770434" w:rsidRPr="00770434">
              <w:rPr>
                <w:rFonts w:ascii="Arial" w:hAnsi="Arial" w:cs="Arial"/>
                <w:b/>
                <w:bCs/>
                <w:sz w:val="20"/>
                <w:szCs w:val="20"/>
                <w:lang w:val="et-EE" w:eastAsia="et-EE"/>
              </w:rPr>
              <w:t xml:space="preserve"> eeldatav täitmine</w:t>
            </w:r>
          </w:p>
        </w:tc>
        <w:tc>
          <w:tcPr>
            <w:tcW w:w="1306" w:type="dxa"/>
            <w:tcBorders>
              <w:top w:val="single" w:sz="8" w:space="0" w:color="auto"/>
              <w:left w:val="nil"/>
              <w:bottom w:val="single" w:sz="8" w:space="0" w:color="auto"/>
              <w:right w:val="single" w:sz="4" w:space="0" w:color="auto"/>
            </w:tcBorders>
            <w:shd w:val="clear" w:color="000000" w:fill="CCFFCC"/>
            <w:vAlign w:val="bottom"/>
            <w:hideMark/>
          </w:tcPr>
          <w:p w:rsidR="00770434" w:rsidRPr="00770434" w:rsidRDefault="00745D70" w:rsidP="00770434">
            <w:pPr>
              <w:widowControl/>
              <w:autoSpaceDE/>
              <w:autoSpaceDN/>
              <w:jc w:val="center"/>
              <w:rPr>
                <w:rFonts w:ascii="Arial" w:hAnsi="Arial" w:cs="Arial"/>
                <w:b/>
                <w:bCs/>
                <w:sz w:val="20"/>
                <w:szCs w:val="20"/>
                <w:lang w:val="et-EE" w:eastAsia="et-EE"/>
              </w:rPr>
            </w:pPr>
            <w:r>
              <w:rPr>
                <w:rFonts w:ascii="Arial" w:hAnsi="Arial" w:cs="Arial"/>
                <w:b/>
                <w:bCs/>
                <w:sz w:val="20"/>
                <w:szCs w:val="20"/>
                <w:lang w:val="et-EE" w:eastAsia="et-EE"/>
              </w:rPr>
              <w:t>2021</w:t>
            </w:r>
            <w:r w:rsidR="00770434" w:rsidRPr="00770434">
              <w:rPr>
                <w:rFonts w:ascii="Arial" w:hAnsi="Arial" w:cs="Arial"/>
                <w:b/>
                <w:bCs/>
                <w:sz w:val="20"/>
                <w:szCs w:val="20"/>
                <w:lang w:val="et-EE" w:eastAsia="et-EE"/>
              </w:rPr>
              <w:t xml:space="preserve"> eelarve  </w:t>
            </w:r>
          </w:p>
        </w:tc>
        <w:tc>
          <w:tcPr>
            <w:tcW w:w="1207" w:type="dxa"/>
            <w:tcBorders>
              <w:top w:val="single" w:sz="8" w:space="0" w:color="auto"/>
              <w:left w:val="nil"/>
              <w:bottom w:val="single" w:sz="8" w:space="0" w:color="auto"/>
              <w:right w:val="single" w:sz="4" w:space="0" w:color="auto"/>
            </w:tcBorders>
            <w:shd w:val="clear" w:color="000000" w:fill="CCFFCC"/>
            <w:vAlign w:val="bottom"/>
            <w:hideMark/>
          </w:tcPr>
          <w:p w:rsidR="00770434" w:rsidRPr="00770434" w:rsidRDefault="00745D70" w:rsidP="00770434">
            <w:pPr>
              <w:widowControl/>
              <w:autoSpaceDE/>
              <w:autoSpaceDN/>
              <w:jc w:val="center"/>
              <w:rPr>
                <w:rFonts w:ascii="Arial" w:hAnsi="Arial" w:cs="Arial"/>
                <w:b/>
                <w:bCs/>
                <w:sz w:val="20"/>
                <w:szCs w:val="20"/>
                <w:lang w:val="et-EE" w:eastAsia="et-EE"/>
              </w:rPr>
            </w:pPr>
            <w:r>
              <w:rPr>
                <w:rFonts w:ascii="Arial" w:hAnsi="Arial" w:cs="Arial"/>
                <w:b/>
                <w:bCs/>
                <w:sz w:val="20"/>
                <w:szCs w:val="20"/>
                <w:lang w:val="et-EE" w:eastAsia="et-EE"/>
              </w:rPr>
              <w:t>2022</w:t>
            </w:r>
            <w:r w:rsidR="00770434" w:rsidRPr="00770434">
              <w:rPr>
                <w:rFonts w:ascii="Arial" w:hAnsi="Arial" w:cs="Arial"/>
                <w:b/>
                <w:bCs/>
                <w:sz w:val="20"/>
                <w:szCs w:val="20"/>
                <w:lang w:val="et-EE" w:eastAsia="et-EE"/>
              </w:rPr>
              <w:t xml:space="preserve"> eelarve  </w:t>
            </w:r>
          </w:p>
        </w:tc>
        <w:tc>
          <w:tcPr>
            <w:tcW w:w="1109" w:type="dxa"/>
            <w:tcBorders>
              <w:top w:val="single" w:sz="8" w:space="0" w:color="auto"/>
              <w:left w:val="nil"/>
              <w:bottom w:val="single" w:sz="8" w:space="0" w:color="auto"/>
              <w:right w:val="single" w:sz="4" w:space="0" w:color="auto"/>
            </w:tcBorders>
            <w:shd w:val="clear" w:color="000000" w:fill="CCFFCC"/>
            <w:vAlign w:val="bottom"/>
            <w:hideMark/>
          </w:tcPr>
          <w:p w:rsidR="00770434" w:rsidRPr="00770434" w:rsidRDefault="00745D70" w:rsidP="00770434">
            <w:pPr>
              <w:widowControl/>
              <w:autoSpaceDE/>
              <w:autoSpaceDN/>
              <w:jc w:val="center"/>
              <w:rPr>
                <w:rFonts w:ascii="Arial" w:hAnsi="Arial" w:cs="Arial"/>
                <w:b/>
                <w:bCs/>
                <w:sz w:val="20"/>
                <w:szCs w:val="20"/>
                <w:lang w:val="et-EE" w:eastAsia="et-EE"/>
              </w:rPr>
            </w:pPr>
            <w:r>
              <w:rPr>
                <w:rFonts w:ascii="Arial" w:hAnsi="Arial" w:cs="Arial"/>
                <w:b/>
                <w:bCs/>
                <w:sz w:val="20"/>
                <w:szCs w:val="20"/>
                <w:lang w:val="et-EE" w:eastAsia="et-EE"/>
              </w:rPr>
              <w:t>2023</w:t>
            </w:r>
            <w:r w:rsidR="00770434" w:rsidRPr="00770434">
              <w:rPr>
                <w:rFonts w:ascii="Arial" w:hAnsi="Arial" w:cs="Arial"/>
                <w:b/>
                <w:bCs/>
                <w:sz w:val="20"/>
                <w:szCs w:val="20"/>
                <w:lang w:val="et-EE" w:eastAsia="et-EE"/>
              </w:rPr>
              <w:t xml:space="preserve"> eelarve  </w:t>
            </w:r>
          </w:p>
        </w:tc>
        <w:tc>
          <w:tcPr>
            <w:tcW w:w="1186" w:type="dxa"/>
            <w:tcBorders>
              <w:top w:val="single" w:sz="8" w:space="0" w:color="auto"/>
              <w:left w:val="nil"/>
              <w:bottom w:val="single" w:sz="8" w:space="0" w:color="auto"/>
              <w:right w:val="single" w:sz="8" w:space="0" w:color="auto"/>
            </w:tcBorders>
            <w:shd w:val="clear" w:color="000000" w:fill="CCFFCC"/>
            <w:vAlign w:val="bottom"/>
            <w:hideMark/>
          </w:tcPr>
          <w:p w:rsidR="00770434" w:rsidRPr="00770434" w:rsidRDefault="00770434" w:rsidP="00745D70">
            <w:pPr>
              <w:widowControl/>
              <w:autoSpaceDE/>
              <w:autoSpaceDN/>
              <w:jc w:val="center"/>
              <w:rPr>
                <w:rFonts w:ascii="Arial" w:hAnsi="Arial" w:cs="Arial"/>
                <w:b/>
                <w:bCs/>
                <w:sz w:val="20"/>
                <w:szCs w:val="20"/>
                <w:lang w:val="et-EE" w:eastAsia="et-EE"/>
              </w:rPr>
            </w:pPr>
            <w:r w:rsidRPr="00770434">
              <w:rPr>
                <w:rFonts w:ascii="Arial" w:hAnsi="Arial" w:cs="Arial"/>
                <w:b/>
                <w:bCs/>
                <w:sz w:val="20"/>
                <w:szCs w:val="20"/>
                <w:lang w:val="et-EE" w:eastAsia="et-EE"/>
              </w:rPr>
              <w:t>202</w:t>
            </w:r>
            <w:r w:rsidR="00745D70">
              <w:rPr>
                <w:rFonts w:ascii="Arial" w:hAnsi="Arial" w:cs="Arial"/>
                <w:b/>
                <w:bCs/>
                <w:sz w:val="20"/>
                <w:szCs w:val="20"/>
                <w:lang w:val="et-EE" w:eastAsia="et-EE"/>
              </w:rPr>
              <w:t>4</w:t>
            </w:r>
            <w:r w:rsidRPr="00770434">
              <w:rPr>
                <w:rFonts w:ascii="Arial" w:hAnsi="Arial" w:cs="Arial"/>
                <w:b/>
                <w:bCs/>
                <w:sz w:val="20"/>
                <w:szCs w:val="20"/>
                <w:lang w:val="et-EE" w:eastAsia="et-EE"/>
              </w:rPr>
              <w:t xml:space="preserve"> eelarve  </w:t>
            </w:r>
          </w:p>
        </w:tc>
      </w:tr>
      <w:tr w:rsidR="00A65F96" w:rsidRPr="00770434" w:rsidTr="00CC0079">
        <w:trPr>
          <w:trHeight w:val="170"/>
        </w:trPr>
        <w:tc>
          <w:tcPr>
            <w:tcW w:w="3789" w:type="dxa"/>
            <w:tcBorders>
              <w:top w:val="nil"/>
              <w:left w:val="single" w:sz="8" w:space="0" w:color="auto"/>
              <w:bottom w:val="single" w:sz="4" w:space="0" w:color="auto"/>
              <w:right w:val="single" w:sz="4" w:space="0" w:color="auto"/>
            </w:tcBorders>
            <w:shd w:val="clear" w:color="auto" w:fill="auto"/>
            <w:vAlign w:val="bottom"/>
            <w:hideMark/>
          </w:tcPr>
          <w:p w:rsidR="00A65F96" w:rsidRPr="00770434" w:rsidRDefault="00A65F96" w:rsidP="00A65F96">
            <w:pPr>
              <w:widowControl/>
              <w:autoSpaceDE/>
              <w:autoSpaceDN/>
              <w:rPr>
                <w:rFonts w:ascii="Arial" w:hAnsi="Arial" w:cs="Arial"/>
                <w:b/>
                <w:bCs/>
                <w:sz w:val="20"/>
                <w:szCs w:val="20"/>
                <w:lang w:val="et-EE" w:eastAsia="et-EE"/>
              </w:rPr>
            </w:pPr>
            <w:r w:rsidRPr="00770434">
              <w:rPr>
                <w:rFonts w:ascii="Arial" w:hAnsi="Arial" w:cs="Arial"/>
                <w:b/>
                <w:bCs/>
                <w:sz w:val="20"/>
                <w:szCs w:val="20"/>
                <w:lang w:val="et-EE" w:eastAsia="et-EE"/>
              </w:rPr>
              <w:t>Finantseerimistegevus</w:t>
            </w:r>
          </w:p>
        </w:tc>
        <w:tc>
          <w:tcPr>
            <w:tcW w:w="1207" w:type="dxa"/>
            <w:tcBorders>
              <w:top w:val="nil"/>
              <w:left w:val="single" w:sz="4" w:space="0" w:color="auto"/>
              <w:bottom w:val="single" w:sz="4" w:space="0" w:color="auto"/>
              <w:right w:val="single" w:sz="4" w:space="0" w:color="auto"/>
            </w:tcBorders>
            <w:shd w:val="clear" w:color="000000" w:fill="C0C0C0"/>
            <w:vAlign w:val="bottom"/>
            <w:hideMark/>
          </w:tcPr>
          <w:p w:rsidR="00A65F96" w:rsidRDefault="00A65F96" w:rsidP="00A65F96">
            <w:pPr>
              <w:jc w:val="right"/>
              <w:rPr>
                <w:rFonts w:ascii="Arial" w:hAnsi="Arial" w:cs="Arial"/>
                <w:b/>
                <w:bCs/>
                <w:sz w:val="20"/>
                <w:szCs w:val="20"/>
                <w:lang w:val="et-EE" w:eastAsia="et-EE"/>
              </w:rPr>
            </w:pPr>
            <w:r>
              <w:rPr>
                <w:rFonts w:ascii="Arial" w:hAnsi="Arial" w:cs="Arial"/>
                <w:b/>
                <w:bCs/>
                <w:sz w:val="20"/>
                <w:szCs w:val="20"/>
              </w:rPr>
              <w:t>1 012 599</w:t>
            </w:r>
          </w:p>
        </w:tc>
        <w:tc>
          <w:tcPr>
            <w:tcW w:w="1306" w:type="dxa"/>
            <w:tcBorders>
              <w:top w:val="nil"/>
              <w:left w:val="nil"/>
              <w:bottom w:val="single" w:sz="4" w:space="0" w:color="auto"/>
              <w:right w:val="single" w:sz="4" w:space="0" w:color="auto"/>
            </w:tcBorders>
            <w:shd w:val="clear" w:color="000000" w:fill="C0C0C0"/>
            <w:vAlign w:val="bottom"/>
            <w:hideMark/>
          </w:tcPr>
          <w:p w:rsidR="00A65F96" w:rsidRDefault="00A65F96" w:rsidP="00A65F96">
            <w:pPr>
              <w:jc w:val="right"/>
              <w:rPr>
                <w:rFonts w:ascii="Arial" w:hAnsi="Arial" w:cs="Arial"/>
                <w:b/>
                <w:bCs/>
                <w:sz w:val="20"/>
                <w:szCs w:val="20"/>
              </w:rPr>
            </w:pPr>
            <w:r>
              <w:rPr>
                <w:rFonts w:ascii="Arial" w:hAnsi="Arial" w:cs="Arial"/>
                <w:b/>
                <w:bCs/>
                <w:sz w:val="20"/>
                <w:szCs w:val="20"/>
              </w:rPr>
              <w:t>1 403 190</w:t>
            </w:r>
          </w:p>
        </w:tc>
        <w:tc>
          <w:tcPr>
            <w:tcW w:w="1207" w:type="dxa"/>
            <w:tcBorders>
              <w:top w:val="nil"/>
              <w:left w:val="nil"/>
              <w:bottom w:val="single" w:sz="4" w:space="0" w:color="auto"/>
              <w:right w:val="single" w:sz="4" w:space="0" w:color="auto"/>
            </w:tcBorders>
            <w:shd w:val="clear" w:color="000000" w:fill="C0C0C0"/>
            <w:vAlign w:val="bottom"/>
            <w:hideMark/>
          </w:tcPr>
          <w:p w:rsidR="00A65F96" w:rsidRDefault="00A65F96" w:rsidP="00A65F96">
            <w:pPr>
              <w:jc w:val="right"/>
              <w:rPr>
                <w:rFonts w:ascii="Arial" w:hAnsi="Arial" w:cs="Arial"/>
                <w:b/>
                <w:bCs/>
                <w:sz w:val="20"/>
                <w:szCs w:val="20"/>
              </w:rPr>
            </w:pPr>
            <w:r>
              <w:rPr>
                <w:rFonts w:ascii="Arial" w:hAnsi="Arial" w:cs="Arial"/>
                <w:b/>
                <w:bCs/>
                <w:sz w:val="20"/>
                <w:szCs w:val="20"/>
              </w:rPr>
              <w:t>43 926</w:t>
            </w:r>
          </w:p>
        </w:tc>
        <w:tc>
          <w:tcPr>
            <w:tcW w:w="1109" w:type="dxa"/>
            <w:tcBorders>
              <w:top w:val="nil"/>
              <w:left w:val="nil"/>
              <w:bottom w:val="single" w:sz="4" w:space="0" w:color="auto"/>
              <w:right w:val="single" w:sz="4" w:space="0" w:color="auto"/>
            </w:tcBorders>
            <w:shd w:val="clear" w:color="000000" w:fill="C0C0C0"/>
            <w:vAlign w:val="bottom"/>
            <w:hideMark/>
          </w:tcPr>
          <w:p w:rsidR="00A65F96" w:rsidRDefault="00A65F96" w:rsidP="00A65F96">
            <w:pPr>
              <w:jc w:val="right"/>
              <w:rPr>
                <w:rFonts w:ascii="Arial" w:hAnsi="Arial" w:cs="Arial"/>
                <w:b/>
                <w:bCs/>
                <w:sz w:val="20"/>
                <w:szCs w:val="20"/>
              </w:rPr>
            </w:pPr>
            <w:r>
              <w:rPr>
                <w:rFonts w:ascii="Arial" w:hAnsi="Arial" w:cs="Arial"/>
                <w:b/>
                <w:bCs/>
                <w:sz w:val="20"/>
                <w:szCs w:val="20"/>
              </w:rPr>
              <w:t>-432 177</w:t>
            </w:r>
          </w:p>
        </w:tc>
        <w:tc>
          <w:tcPr>
            <w:tcW w:w="1186" w:type="dxa"/>
            <w:tcBorders>
              <w:top w:val="nil"/>
              <w:left w:val="nil"/>
              <w:bottom w:val="single" w:sz="4" w:space="0" w:color="auto"/>
              <w:right w:val="single" w:sz="8" w:space="0" w:color="auto"/>
            </w:tcBorders>
            <w:shd w:val="clear" w:color="000000" w:fill="C0C0C0"/>
            <w:vAlign w:val="bottom"/>
            <w:hideMark/>
          </w:tcPr>
          <w:p w:rsidR="00A65F96" w:rsidRDefault="00A65F96" w:rsidP="00A65F96">
            <w:pPr>
              <w:jc w:val="right"/>
              <w:rPr>
                <w:rFonts w:ascii="Arial" w:hAnsi="Arial" w:cs="Arial"/>
                <w:b/>
                <w:bCs/>
                <w:sz w:val="20"/>
                <w:szCs w:val="20"/>
              </w:rPr>
            </w:pPr>
            <w:r>
              <w:rPr>
                <w:rFonts w:ascii="Arial" w:hAnsi="Arial" w:cs="Arial"/>
                <w:b/>
                <w:bCs/>
                <w:sz w:val="20"/>
                <w:szCs w:val="20"/>
              </w:rPr>
              <w:t>-610 002</w:t>
            </w:r>
          </w:p>
        </w:tc>
      </w:tr>
      <w:tr w:rsidR="00A65F96" w:rsidRPr="00770434" w:rsidTr="00CC0079">
        <w:trPr>
          <w:trHeight w:val="170"/>
        </w:trPr>
        <w:tc>
          <w:tcPr>
            <w:tcW w:w="3789" w:type="dxa"/>
            <w:tcBorders>
              <w:top w:val="nil"/>
              <w:left w:val="single" w:sz="8" w:space="0" w:color="auto"/>
              <w:bottom w:val="single" w:sz="4" w:space="0" w:color="auto"/>
              <w:right w:val="single" w:sz="4" w:space="0" w:color="auto"/>
            </w:tcBorders>
            <w:shd w:val="clear" w:color="auto" w:fill="auto"/>
            <w:noWrap/>
            <w:vAlign w:val="bottom"/>
            <w:hideMark/>
          </w:tcPr>
          <w:p w:rsidR="00A65F96" w:rsidRPr="00770434" w:rsidRDefault="00A65F96" w:rsidP="00A65F96">
            <w:pPr>
              <w:widowControl/>
              <w:autoSpaceDE/>
              <w:autoSpaceDN/>
              <w:rPr>
                <w:rFonts w:ascii="Arial" w:hAnsi="Arial" w:cs="Arial"/>
                <w:sz w:val="16"/>
                <w:szCs w:val="16"/>
                <w:lang w:val="et-EE" w:eastAsia="et-EE"/>
              </w:rPr>
            </w:pPr>
            <w:r w:rsidRPr="00770434">
              <w:rPr>
                <w:rFonts w:ascii="Arial" w:hAnsi="Arial" w:cs="Arial"/>
                <w:sz w:val="16"/>
                <w:szCs w:val="16"/>
                <w:lang w:val="et-EE" w:eastAsia="et-EE"/>
              </w:rPr>
              <w:t xml:space="preserve">   Kohustuste võtmine (+)</w:t>
            </w:r>
          </w:p>
        </w:tc>
        <w:tc>
          <w:tcPr>
            <w:tcW w:w="1207" w:type="dxa"/>
            <w:tcBorders>
              <w:top w:val="nil"/>
              <w:left w:val="single" w:sz="4" w:space="0" w:color="auto"/>
              <w:bottom w:val="single" w:sz="4" w:space="0" w:color="auto"/>
              <w:right w:val="nil"/>
            </w:tcBorders>
            <w:shd w:val="clear" w:color="000000" w:fill="969696"/>
            <w:vAlign w:val="bottom"/>
            <w:hideMark/>
          </w:tcPr>
          <w:p w:rsidR="00A65F96" w:rsidRDefault="00A65F96" w:rsidP="00A65F96">
            <w:pPr>
              <w:jc w:val="right"/>
              <w:rPr>
                <w:rFonts w:ascii="Arial" w:hAnsi="Arial" w:cs="Arial"/>
                <w:sz w:val="20"/>
                <w:szCs w:val="20"/>
              </w:rPr>
            </w:pPr>
            <w:r>
              <w:rPr>
                <w:rFonts w:ascii="Arial" w:hAnsi="Arial" w:cs="Arial"/>
                <w:sz w:val="20"/>
                <w:szCs w:val="20"/>
              </w:rPr>
              <w:t>1 639 323</w:t>
            </w:r>
          </w:p>
        </w:tc>
        <w:tc>
          <w:tcPr>
            <w:tcW w:w="1306" w:type="dxa"/>
            <w:tcBorders>
              <w:top w:val="nil"/>
              <w:left w:val="single" w:sz="4" w:space="0" w:color="auto"/>
              <w:bottom w:val="single" w:sz="4" w:space="0" w:color="auto"/>
              <w:right w:val="single" w:sz="4" w:space="0" w:color="auto"/>
            </w:tcBorders>
            <w:shd w:val="clear" w:color="auto" w:fill="auto"/>
            <w:noWrap/>
            <w:vAlign w:val="bottom"/>
            <w:hideMark/>
          </w:tcPr>
          <w:p w:rsidR="00A65F96" w:rsidRDefault="00A65F96" w:rsidP="00A65F96">
            <w:pPr>
              <w:jc w:val="right"/>
              <w:rPr>
                <w:rFonts w:ascii="Arial" w:hAnsi="Arial" w:cs="Arial"/>
                <w:sz w:val="20"/>
                <w:szCs w:val="20"/>
              </w:rPr>
            </w:pPr>
            <w:r>
              <w:rPr>
                <w:rFonts w:ascii="Arial" w:hAnsi="Arial" w:cs="Arial"/>
                <w:sz w:val="20"/>
                <w:szCs w:val="20"/>
              </w:rPr>
              <w:t>2 080 000</w:t>
            </w:r>
          </w:p>
        </w:tc>
        <w:tc>
          <w:tcPr>
            <w:tcW w:w="1207" w:type="dxa"/>
            <w:tcBorders>
              <w:top w:val="nil"/>
              <w:left w:val="nil"/>
              <w:bottom w:val="single" w:sz="4" w:space="0" w:color="auto"/>
              <w:right w:val="single" w:sz="4" w:space="0" w:color="auto"/>
            </w:tcBorders>
            <w:shd w:val="clear" w:color="auto" w:fill="auto"/>
            <w:noWrap/>
            <w:vAlign w:val="bottom"/>
            <w:hideMark/>
          </w:tcPr>
          <w:p w:rsidR="00A65F96" w:rsidRDefault="00A65F96" w:rsidP="00A65F96">
            <w:pPr>
              <w:jc w:val="right"/>
              <w:rPr>
                <w:rFonts w:ascii="Arial" w:hAnsi="Arial" w:cs="Arial"/>
                <w:sz w:val="20"/>
                <w:szCs w:val="20"/>
              </w:rPr>
            </w:pPr>
            <w:r>
              <w:rPr>
                <w:rFonts w:ascii="Arial" w:hAnsi="Arial" w:cs="Arial"/>
                <w:sz w:val="20"/>
                <w:szCs w:val="20"/>
              </w:rPr>
              <w:t>940 000</w:t>
            </w:r>
          </w:p>
        </w:tc>
        <w:tc>
          <w:tcPr>
            <w:tcW w:w="1109" w:type="dxa"/>
            <w:tcBorders>
              <w:top w:val="nil"/>
              <w:left w:val="nil"/>
              <w:bottom w:val="single" w:sz="4" w:space="0" w:color="auto"/>
              <w:right w:val="single" w:sz="4" w:space="0" w:color="auto"/>
            </w:tcBorders>
            <w:shd w:val="clear" w:color="auto" w:fill="auto"/>
            <w:noWrap/>
            <w:vAlign w:val="bottom"/>
            <w:hideMark/>
          </w:tcPr>
          <w:p w:rsidR="00A65F96" w:rsidRDefault="00A65F96" w:rsidP="00A65F96">
            <w:pPr>
              <w:jc w:val="right"/>
              <w:rPr>
                <w:rFonts w:ascii="Arial" w:hAnsi="Arial" w:cs="Arial"/>
                <w:sz w:val="20"/>
                <w:szCs w:val="20"/>
              </w:rPr>
            </w:pPr>
            <w:r>
              <w:rPr>
                <w:rFonts w:ascii="Arial" w:hAnsi="Arial" w:cs="Arial"/>
                <w:sz w:val="20"/>
                <w:szCs w:val="20"/>
              </w:rPr>
              <w:t>530 000</w:t>
            </w:r>
          </w:p>
        </w:tc>
        <w:tc>
          <w:tcPr>
            <w:tcW w:w="1186" w:type="dxa"/>
            <w:tcBorders>
              <w:top w:val="nil"/>
              <w:left w:val="nil"/>
              <w:bottom w:val="single" w:sz="4" w:space="0" w:color="auto"/>
              <w:right w:val="single" w:sz="8" w:space="0" w:color="auto"/>
            </w:tcBorders>
            <w:shd w:val="clear" w:color="auto" w:fill="auto"/>
            <w:noWrap/>
            <w:vAlign w:val="bottom"/>
            <w:hideMark/>
          </w:tcPr>
          <w:p w:rsidR="00A65F96" w:rsidRDefault="00A65F96" w:rsidP="00A65F96">
            <w:pPr>
              <w:jc w:val="right"/>
              <w:rPr>
                <w:rFonts w:ascii="Arial" w:hAnsi="Arial" w:cs="Arial"/>
                <w:sz w:val="20"/>
                <w:szCs w:val="20"/>
              </w:rPr>
            </w:pPr>
            <w:r>
              <w:rPr>
                <w:rFonts w:ascii="Arial" w:hAnsi="Arial" w:cs="Arial"/>
                <w:sz w:val="20"/>
                <w:szCs w:val="20"/>
              </w:rPr>
              <w:t>150 000</w:t>
            </w:r>
          </w:p>
        </w:tc>
      </w:tr>
      <w:tr w:rsidR="00A65F96" w:rsidRPr="00770434" w:rsidTr="00CC0079">
        <w:trPr>
          <w:trHeight w:val="170"/>
        </w:trPr>
        <w:tc>
          <w:tcPr>
            <w:tcW w:w="3789" w:type="dxa"/>
            <w:tcBorders>
              <w:top w:val="nil"/>
              <w:left w:val="single" w:sz="8" w:space="0" w:color="auto"/>
              <w:bottom w:val="single" w:sz="4" w:space="0" w:color="auto"/>
              <w:right w:val="single" w:sz="4" w:space="0" w:color="auto"/>
            </w:tcBorders>
            <w:shd w:val="clear" w:color="auto" w:fill="auto"/>
            <w:noWrap/>
            <w:vAlign w:val="bottom"/>
            <w:hideMark/>
          </w:tcPr>
          <w:p w:rsidR="00A65F96" w:rsidRPr="00770434" w:rsidRDefault="00A65F96" w:rsidP="00A65F96">
            <w:pPr>
              <w:widowControl/>
              <w:autoSpaceDE/>
              <w:autoSpaceDN/>
              <w:rPr>
                <w:rFonts w:ascii="Arial" w:hAnsi="Arial" w:cs="Arial"/>
                <w:sz w:val="16"/>
                <w:szCs w:val="16"/>
                <w:lang w:val="et-EE" w:eastAsia="et-EE"/>
              </w:rPr>
            </w:pPr>
            <w:r w:rsidRPr="00770434">
              <w:rPr>
                <w:rFonts w:ascii="Arial" w:hAnsi="Arial" w:cs="Arial"/>
                <w:sz w:val="16"/>
                <w:szCs w:val="16"/>
                <w:lang w:val="et-EE" w:eastAsia="et-EE"/>
              </w:rPr>
              <w:t xml:space="preserve">   Kohustuste tasumine (-)</w:t>
            </w:r>
          </w:p>
        </w:tc>
        <w:tc>
          <w:tcPr>
            <w:tcW w:w="1207" w:type="dxa"/>
            <w:tcBorders>
              <w:top w:val="nil"/>
              <w:left w:val="single" w:sz="4" w:space="0" w:color="auto"/>
              <w:bottom w:val="single" w:sz="4" w:space="0" w:color="auto"/>
              <w:right w:val="nil"/>
            </w:tcBorders>
            <w:shd w:val="clear" w:color="auto" w:fill="969696"/>
            <w:vAlign w:val="bottom"/>
            <w:hideMark/>
          </w:tcPr>
          <w:p w:rsidR="00A65F96" w:rsidRDefault="00A65F96" w:rsidP="00A65F96">
            <w:pPr>
              <w:jc w:val="right"/>
              <w:rPr>
                <w:rFonts w:ascii="Arial" w:hAnsi="Arial" w:cs="Arial"/>
                <w:sz w:val="20"/>
                <w:szCs w:val="20"/>
              </w:rPr>
            </w:pPr>
            <w:r>
              <w:rPr>
                <w:rFonts w:ascii="Arial" w:hAnsi="Arial" w:cs="Arial"/>
                <w:sz w:val="20"/>
                <w:szCs w:val="20"/>
              </w:rPr>
              <w:t>-626 724</w:t>
            </w:r>
          </w:p>
        </w:tc>
        <w:tc>
          <w:tcPr>
            <w:tcW w:w="1306" w:type="dxa"/>
            <w:tcBorders>
              <w:top w:val="nil"/>
              <w:left w:val="single" w:sz="4" w:space="0" w:color="auto"/>
              <w:bottom w:val="single" w:sz="4" w:space="0" w:color="auto"/>
              <w:right w:val="single" w:sz="4" w:space="0" w:color="auto"/>
            </w:tcBorders>
            <w:shd w:val="clear" w:color="auto" w:fill="auto"/>
            <w:noWrap/>
            <w:vAlign w:val="bottom"/>
            <w:hideMark/>
          </w:tcPr>
          <w:p w:rsidR="00A65F96" w:rsidRDefault="00A65F96" w:rsidP="00A65F96">
            <w:pPr>
              <w:jc w:val="right"/>
              <w:rPr>
                <w:rFonts w:ascii="Arial" w:hAnsi="Arial" w:cs="Arial"/>
                <w:sz w:val="20"/>
                <w:szCs w:val="20"/>
              </w:rPr>
            </w:pPr>
            <w:r>
              <w:rPr>
                <w:rFonts w:ascii="Arial" w:hAnsi="Arial" w:cs="Arial"/>
                <w:sz w:val="20"/>
                <w:szCs w:val="20"/>
              </w:rPr>
              <w:t>-676 810</w:t>
            </w:r>
          </w:p>
        </w:tc>
        <w:tc>
          <w:tcPr>
            <w:tcW w:w="1207" w:type="dxa"/>
            <w:tcBorders>
              <w:top w:val="nil"/>
              <w:left w:val="nil"/>
              <w:bottom w:val="single" w:sz="4" w:space="0" w:color="auto"/>
              <w:right w:val="single" w:sz="4" w:space="0" w:color="auto"/>
            </w:tcBorders>
            <w:shd w:val="clear" w:color="auto" w:fill="auto"/>
            <w:noWrap/>
            <w:vAlign w:val="bottom"/>
            <w:hideMark/>
          </w:tcPr>
          <w:p w:rsidR="00A65F96" w:rsidRDefault="00A65F96" w:rsidP="00A65F96">
            <w:pPr>
              <w:jc w:val="right"/>
              <w:rPr>
                <w:rFonts w:ascii="Arial" w:hAnsi="Arial" w:cs="Arial"/>
                <w:sz w:val="20"/>
                <w:szCs w:val="20"/>
              </w:rPr>
            </w:pPr>
            <w:r>
              <w:rPr>
                <w:rFonts w:ascii="Arial" w:hAnsi="Arial" w:cs="Arial"/>
                <w:sz w:val="20"/>
                <w:szCs w:val="20"/>
              </w:rPr>
              <w:t>-896 074</w:t>
            </w:r>
          </w:p>
        </w:tc>
        <w:tc>
          <w:tcPr>
            <w:tcW w:w="1109" w:type="dxa"/>
            <w:tcBorders>
              <w:top w:val="nil"/>
              <w:left w:val="nil"/>
              <w:bottom w:val="single" w:sz="4" w:space="0" w:color="auto"/>
              <w:right w:val="single" w:sz="4" w:space="0" w:color="auto"/>
            </w:tcBorders>
            <w:shd w:val="clear" w:color="auto" w:fill="auto"/>
            <w:noWrap/>
            <w:vAlign w:val="bottom"/>
            <w:hideMark/>
          </w:tcPr>
          <w:p w:rsidR="00A65F96" w:rsidRDefault="00A65F96" w:rsidP="00A65F96">
            <w:pPr>
              <w:jc w:val="right"/>
              <w:rPr>
                <w:rFonts w:ascii="Arial" w:hAnsi="Arial" w:cs="Arial"/>
                <w:sz w:val="20"/>
                <w:szCs w:val="20"/>
              </w:rPr>
            </w:pPr>
            <w:r>
              <w:rPr>
                <w:rFonts w:ascii="Arial" w:hAnsi="Arial" w:cs="Arial"/>
                <w:sz w:val="20"/>
                <w:szCs w:val="20"/>
              </w:rPr>
              <w:t>-962 177</w:t>
            </w:r>
          </w:p>
        </w:tc>
        <w:tc>
          <w:tcPr>
            <w:tcW w:w="1186" w:type="dxa"/>
            <w:tcBorders>
              <w:top w:val="nil"/>
              <w:left w:val="nil"/>
              <w:bottom w:val="single" w:sz="4" w:space="0" w:color="auto"/>
              <w:right w:val="single" w:sz="8" w:space="0" w:color="auto"/>
            </w:tcBorders>
            <w:shd w:val="clear" w:color="auto" w:fill="auto"/>
            <w:noWrap/>
            <w:vAlign w:val="bottom"/>
            <w:hideMark/>
          </w:tcPr>
          <w:p w:rsidR="00A65F96" w:rsidRDefault="00A65F96" w:rsidP="00A65F96">
            <w:pPr>
              <w:jc w:val="right"/>
              <w:rPr>
                <w:rFonts w:ascii="Arial" w:hAnsi="Arial" w:cs="Arial"/>
                <w:sz w:val="20"/>
                <w:szCs w:val="20"/>
              </w:rPr>
            </w:pPr>
            <w:r>
              <w:rPr>
                <w:rFonts w:ascii="Arial" w:hAnsi="Arial" w:cs="Arial"/>
                <w:sz w:val="20"/>
                <w:szCs w:val="20"/>
              </w:rPr>
              <w:t>-760 002</w:t>
            </w:r>
          </w:p>
        </w:tc>
      </w:tr>
      <w:tr w:rsidR="00A65F96" w:rsidRPr="00770434" w:rsidTr="00CC0079">
        <w:trPr>
          <w:trHeight w:val="344"/>
        </w:trPr>
        <w:tc>
          <w:tcPr>
            <w:tcW w:w="3789" w:type="dxa"/>
            <w:tcBorders>
              <w:top w:val="nil"/>
              <w:left w:val="single" w:sz="8" w:space="0" w:color="auto"/>
              <w:bottom w:val="single" w:sz="4" w:space="0" w:color="auto"/>
              <w:right w:val="single" w:sz="4" w:space="0" w:color="auto"/>
            </w:tcBorders>
            <w:shd w:val="clear" w:color="auto" w:fill="auto"/>
            <w:vAlign w:val="bottom"/>
            <w:hideMark/>
          </w:tcPr>
          <w:p w:rsidR="00A65F96" w:rsidRPr="00770434" w:rsidRDefault="00A65F96" w:rsidP="00A65F96">
            <w:pPr>
              <w:widowControl/>
              <w:autoSpaceDE/>
              <w:autoSpaceDN/>
              <w:rPr>
                <w:rFonts w:ascii="Arial" w:hAnsi="Arial" w:cs="Arial"/>
                <w:b/>
                <w:bCs/>
                <w:sz w:val="20"/>
                <w:szCs w:val="20"/>
                <w:lang w:val="et-EE" w:eastAsia="et-EE"/>
              </w:rPr>
            </w:pPr>
            <w:r w:rsidRPr="00770434">
              <w:rPr>
                <w:rFonts w:ascii="Arial" w:hAnsi="Arial" w:cs="Arial"/>
                <w:b/>
                <w:bCs/>
                <w:sz w:val="20"/>
                <w:szCs w:val="20"/>
                <w:lang w:val="et-EE" w:eastAsia="et-EE"/>
              </w:rPr>
              <w:t>Likviidsete varade muutus (+ suurenemine, - vähenemine)</w:t>
            </w:r>
          </w:p>
        </w:tc>
        <w:tc>
          <w:tcPr>
            <w:tcW w:w="1207" w:type="dxa"/>
            <w:tcBorders>
              <w:top w:val="nil"/>
              <w:left w:val="single" w:sz="4" w:space="0" w:color="auto"/>
              <w:bottom w:val="single" w:sz="4" w:space="0" w:color="auto"/>
              <w:right w:val="nil"/>
            </w:tcBorders>
            <w:shd w:val="clear" w:color="auto" w:fill="969696"/>
            <w:vAlign w:val="bottom"/>
            <w:hideMark/>
          </w:tcPr>
          <w:p w:rsidR="00A65F96" w:rsidRDefault="00A65F96" w:rsidP="00A65F96">
            <w:pPr>
              <w:jc w:val="right"/>
              <w:rPr>
                <w:rFonts w:ascii="Arial" w:hAnsi="Arial" w:cs="Arial"/>
                <w:sz w:val="20"/>
                <w:szCs w:val="20"/>
              </w:rPr>
            </w:pPr>
            <w:r>
              <w:rPr>
                <w:rFonts w:ascii="Arial" w:hAnsi="Arial" w:cs="Arial"/>
                <w:sz w:val="20"/>
                <w:szCs w:val="20"/>
              </w:rPr>
              <w:t>543 932</w:t>
            </w:r>
          </w:p>
        </w:tc>
        <w:tc>
          <w:tcPr>
            <w:tcW w:w="1306" w:type="dxa"/>
            <w:tcBorders>
              <w:top w:val="nil"/>
              <w:left w:val="single" w:sz="4" w:space="0" w:color="auto"/>
              <w:bottom w:val="single" w:sz="4" w:space="0" w:color="auto"/>
              <w:right w:val="single" w:sz="4" w:space="0" w:color="auto"/>
            </w:tcBorders>
            <w:shd w:val="clear" w:color="auto" w:fill="auto"/>
            <w:noWrap/>
            <w:vAlign w:val="bottom"/>
            <w:hideMark/>
          </w:tcPr>
          <w:p w:rsidR="00A65F96" w:rsidRDefault="00A65F96" w:rsidP="00A65F96">
            <w:pPr>
              <w:jc w:val="right"/>
              <w:rPr>
                <w:rFonts w:ascii="Arial" w:hAnsi="Arial" w:cs="Arial"/>
                <w:sz w:val="20"/>
                <w:szCs w:val="20"/>
              </w:rPr>
            </w:pPr>
            <w:r>
              <w:rPr>
                <w:rFonts w:ascii="Arial" w:hAnsi="Arial" w:cs="Arial"/>
                <w:sz w:val="20"/>
                <w:szCs w:val="20"/>
              </w:rPr>
              <w:t>-335 832</w:t>
            </w:r>
          </w:p>
        </w:tc>
        <w:tc>
          <w:tcPr>
            <w:tcW w:w="1207" w:type="dxa"/>
            <w:tcBorders>
              <w:top w:val="nil"/>
              <w:left w:val="nil"/>
              <w:bottom w:val="single" w:sz="4" w:space="0" w:color="auto"/>
              <w:right w:val="single" w:sz="4" w:space="0" w:color="auto"/>
            </w:tcBorders>
            <w:shd w:val="clear" w:color="auto" w:fill="auto"/>
            <w:noWrap/>
            <w:vAlign w:val="bottom"/>
            <w:hideMark/>
          </w:tcPr>
          <w:p w:rsidR="00A65F96" w:rsidRDefault="00A65F96" w:rsidP="00A65F96">
            <w:pPr>
              <w:jc w:val="right"/>
              <w:rPr>
                <w:rFonts w:ascii="Arial" w:hAnsi="Arial" w:cs="Arial"/>
                <w:sz w:val="20"/>
                <w:szCs w:val="20"/>
              </w:rPr>
            </w:pPr>
            <w:r>
              <w:rPr>
                <w:rFonts w:ascii="Arial" w:hAnsi="Arial" w:cs="Arial"/>
                <w:sz w:val="20"/>
                <w:szCs w:val="20"/>
              </w:rPr>
              <w:t>-160 155</w:t>
            </w:r>
          </w:p>
        </w:tc>
        <w:tc>
          <w:tcPr>
            <w:tcW w:w="1109" w:type="dxa"/>
            <w:tcBorders>
              <w:top w:val="nil"/>
              <w:left w:val="nil"/>
              <w:bottom w:val="single" w:sz="4" w:space="0" w:color="auto"/>
              <w:right w:val="single" w:sz="4" w:space="0" w:color="auto"/>
            </w:tcBorders>
            <w:shd w:val="clear" w:color="auto" w:fill="auto"/>
            <w:noWrap/>
            <w:vAlign w:val="bottom"/>
            <w:hideMark/>
          </w:tcPr>
          <w:p w:rsidR="00A65F96" w:rsidRDefault="00A65F96" w:rsidP="00A65F96">
            <w:pPr>
              <w:jc w:val="right"/>
              <w:rPr>
                <w:rFonts w:ascii="Arial" w:hAnsi="Arial" w:cs="Arial"/>
                <w:sz w:val="20"/>
                <w:szCs w:val="20"/>
              </w:rPr>
            </w:pPr>
            <w:r>
              <w:rPr>
                <w:rFonts w:ascii="Arial" w:hAnsi="Arial" w:cs="Arial"/>
                <w:sz w:val="20"/>
                <w:szCs w:val="20"/>
              </w:rPr>
              <w:t>-99 755</w:t>
            </w:r>
          </w:p>
        </w:tc>
        <w:tc>
          <w:tcPr>
            <w:tcW w:w="1186" w:type="dxa"/>
            <w:tcBorders>
              <w:top w:val="nil"/>
              <w:left w:val="nil"/>
              <w:bottom w:val="single" w:sz="4" w:space="0" w:color="auto"/>
              <w:right w:val="single" w:sz="8" w:space="0" w:color="auto"/>
            </w:tcBorders>
            <w:shd w:val="clear" w:color="auto" w:fill="auto"/>
            <w:noWrap/>
            <w:vAlign w:val="bottom"/>
            <w:hideMark/>
          </w:tcPr>
          <w:p w:rsidR="00A65F96" w:rsidRDefault="00A65F96" w:rsidP="00A65F96">
            <w:pPr>
              <w:jc w:val="right"/>
              <w:rPr>
                <w:rFonts w:ascii="Arial" w:hAnsi="Arial" w:cs="Arial"/>
                <w:sz w:val="20"/>
                <w:szCs w:val="20"/>
              </w:rPr>
            </w:pPr>
            <w:r>
              <w:rPr>
                <w:rFonts w:ascii="Arial" w:hAnsi="Arial" w:cs="Arial"/>
                <w:sz w:val="20"/>
                <w:szCs w:val="20"/>
              </w:rPr>
              <w:t>91 206</w:t>
            </w:r>
          </w:p>
        </w:tc>
      </w:tr>
      <w:tr w:rsidR="005D28AA" w:rsidRPr="00770434" w:rsidTr="00CC0079">
        <w:trPr>
          <w:trHeight w:val="182"/>
        </w:trPr>
        <w:tc>
          <w:tcPr>
            <w:tcW w:w="3789" w:type="dxa"/>
            <w:tcBorders>
              <w:top w:val="single" w:sz="4" w:space="0" w:color="auto"/>
              <w:left w:val="single" w:sz="8" w:space="0" w:color="auto"/>
              <w:bottom w:val="single" w:sz="4" w:space="0" w:color="auto"/>
              <w:right w:val="single" w:sz="4" w:space="0" w:color="auto"/>
            </w:tcBorders>
            <w:shd w:val="clear" w:color="auto" w:fill="C0C0C0"/>
            <w:noWrap/>
            <w:vAlign w:val="bottom"/>
            <w:hideMark/>
          </w:tcPr>
          <w:p w:rsidR="005D28AA" w:rsidRPr="00770434" w:rsidRDefault="005D28AA" w:rsidP="005D28AA">
            <w:pPr>
              <w:widowControl/>
              <w:autoSpaceDE/>
              <w:autoSpaceDN/>
              <w:rPr>
                <w:rFonts w:ascii="Arial" w:hAnsi="Arial" w:cs="Arial"/>
                <w:b/>
                <w:bCs/>
                <w:sz w:val="20"/>
                <w:szCs w:val="20"/>
                <w:lang w:val="et-EE" w:eastAsia="et-EE"/>
              </w:rPr>
            </w:pPr>
            <w:r w:rsidRPr="00770434">
              <w:rPr>
                <w:rFonts w:ascii="Arial" w:hAnsi="Arial" w:cs="Arial"/>
                <w:b/>
                <w:bCs/>
                <w:sz w:val="20"/>
                <w:szCs w:val="20"/>
                <w:lang w:val="et-EE" w:eastAsia="et-EE"/>
              </w:rPr>
              <w:t>Likviidsete varade suunamata jääk aasta lõpuks</w:t>
            </w:r>
          </w:p>
        </w:tc>
        <w:tc>
          <w:tcPr>
            <w:tcW w:w="1207" w:type="dxa"/>
            <w:tcBorders>
              <w:top w:val="nil"/>
              <w:left w:val="single" w:sz="4" w:space="0" w:color="auto"/>
              <w:bottom w:val="single" w:sz="4" w:space="0" w:color="auto"/>
              <w:right w:val="single" w:sz="4" w:space="0" w:color="auto"/>
            </w:tcBorders>
            <w:shd w:val="clear" w:color="auto" w:fill="C0C0C0"/>
            <w:noWrap/>
            <w:vAlign w:val="bottom"/>
            <w:hideMark/>
          </w:tcPr>
          <w:p w:rsidR="005D28AA" w:rsidRDefault="005D28AA" w:rsidP="005D28AA">
            <w:pPr>
              <w:jc w:val="right"/>
              <w:rPr>
                <w:rFonts w:ascii="Arial" w:hAnsi="Arial" w:cs="Arial"/>
                <w:b/>
                <w:bCs/>
                <w:sz w:val="20"/>
                <w:szCs w:val="20"/>
              </w:rPr>
            </w:pPr>
            <w:r>
              <w:rPr>
                <w:rFonts w:ascii="Arial" w:hAnsi="Arial" w:cs="Arial"/>
                <w:b/>
                <w:bCs/>
                <w:sz w:val="20"/>
                <w:szCs w:val="20"/>
              </w:rPr>
              <w:t>645 840</w:t>
            </w:r>
          </w:p>
        </w:tc>
        <w:tc>
          <w:tcPr>
            <w:tcW w:w="1306" w:type="dxa"/>
            <w:tcBorders>
              <w:top w:val="nil"/>
              <w:left w:val="nil"/>
              <w:bottom w:val="single" w:sz="4" w:space="0" w:color="auto"/>
              <w:right w:val="single" w:sz="4" w:space="0" w:color="auto"/>
            </w:tcBorders>
            <w:shd w:val="clear" w:color="auto" w:fill="C0C0C0"/>
            <w:noWrap/>
            <w:vAlign w:val="bottom"/>
            <w:hideMark/>
          </w:tcPr>
          <w:p w:rsidR="005D28AA" w:rsidRDefault="005D28AA" w:rsidP="005D28AA">
            <w:pPr>
              <w:jc w:val="right"/>
              <w:rPr>
                <w:rFonts w:ascii="Arial" w:hAnsi="Arial" w:cs="Arial"/>
                <w:b/>
                <w:bCs/>
                <w:sz w:val="20"/>
                <w:szCs w:val="20"/>
                <w:lang w:val="et-EE" w:eastAsia="et-EE"/>
              </w:rPr>
            </w:pPr>
            <w:r>
              <w:rPr>
                <w:rFonts w:ascii="Arial" w:hAnsi="Arial" w:cs="Arial"/>
                <w:b/>
                <w:bCs/>
                <w:sz w:val="20"/>
                <w:szCs w:val="20"/>
              </w:rPr>
              <w:t>318 372</w:t>
            </w:r>
          </w:p>
        </w:tc>
        <w:tc>
          <w:tcPr>
            <w:tcW w:w="1207" w:type="dxa"/>
            <w:tcBorders>
              <w:top w:val="nil"/>
              <w:left w:val="nil"/>
              <w:bottom w:val="single" w:sz="4" w:space="0" w:color="auto"/>
              <w:right w:val="single" w:sz="4" w:space="0" w:color="auto"/>
            </w:tcBorders>
            <w:shd w:val="clear" w:color="auto" w:fill="C0C0C0"/>
            <w:noWrap/>
            <w:vAlign w:val="bottom"/>
            <w:hideMark/>
          </w:tcPr>
          <w:p w:rsidR="005D28AA" w:rsidRDefault="005D28AA" w:rsidP="005D28AA">
            <w:pPr>
              <w:jc w:val="right"/>
              <w:rPr>
                <w:rFonts w:ascii="Arial" w:hAnsi="Arial" w:cs="Arial"/>
                <w:b/>
                <w:bCs/>
                <w:sz w:val="20"/>
                <w:szCs w:val="20"/>
              </w:rPr>
            </w:pPr>
            <w:r>
              <w:rPr>
                <w:rFonts w:ascii="Arial" w:hAnsi="Arial" w:cs="Arial"/>
                <w:b/>
                <w:bCs/>
                <w:sz w:val="20"/>
                <w:szCs w:val="20"/>
              </w:rPr>
              <w:t>158 217</w:t>
            </w:r>
          </w:p>
        </w:tc>
        <w:tc>
          <w:tcPr>
            <w:tcW w:w="1109" w:type="dxa"/>
            <w:tcBorders>
              <w:top w:val="nil"/>
              <w:left w:val="nil"/>
              <w:bottom w:val="single" w:sz="4" w:space="0" w:color="auto"/>
              <w:right w:val="single" w:sz="4" w:space="0" w:color="auto"/>
            </w:tcBorders>
            <w:shd w:val="clear" w:color="auto" w:fill="C0C0C0"/>
            <w:noWrap/>
            <w:vAlign w:val="bottom"/>
            <w:hideMark/>
          </w:tcPr>
          <w:p w:rsidR="005D28AA" w:rsidRDefault="005D28AA" w:rsidP="005D28AA">
            <w:pPr>
              <w:jc w:val="right"/>
              <w:rPr>
                <w:rFonts w:ascii="Arial" w:hAnsi="Arial" w:cs="Arial"/>
                <w:b/>
                <w:bCs/>
                <w:sz w:val="20"/>
                <w:szCs w:val="20"/>
              </w:rPr>
            </w:pPr>
            <w:r>
              <w:rPr>
                <w:rFonts w:ascii="Arial" w:hAnsi="Arial" w:cs="Arial"/>
                <w:b/>
                <w:bCs/>
                <w:sz w:val="20"/>
                <w:szCs w:val="20"/>
              </w:rPr>
              <w:t>58 461</w:t>
            </w:r>
          </w:p>
        </w:tc>
        <w:tc>
          <w:tcPr>
            <w:tcW w:w="1186" w:type="dxa"/>
            <w:tcBorders>
              <w:top w:val="nil"/>
              <w:left w:val="nil"/>
              <w:bottom w:val="single" w:sz="4" w:space="0" w:color="auto"/>
              <w:right w:val="single" w:sz="8" w:space="0" w:color="auto"/>
            </w:tcBorders>
            <w:shd w:val="clear" w:color="auto" w:fill="C0C0C0"/>
            <w:noWrap/>
            <w:vAlign w:val="bottom"/>
            <w:hideMark/>
          </w:tcPr>
          <w:p w:rsidR="005D28AA" w:rsidRDefault="005D28AA" w:rsidP="005D28AA">
            <w:pPr>
              <w:jc w:val="right"/>
              <w:rPr>
                <w:rFonts w:ascii="Arial" w:hAnsi="Arial" w:cs="Arial"/>
                <w:b/>
                <w:bCs/>
                <w:sz w:val="20"/>
                <w:szCs w:val="20"/>
              </w:rPr>
            </w:pPr>
            <w:r>
              <w:rPr>
                <w:rFonts w:ascii="Arial" w:hAnsi="Arial" w:cs="Arial"/>
                <w:b/>
                <w:bCs/>
                <w:sz w:val="20"/>
                <w:szCs w:val="20"/>
              </w:rPr>
              <w:t>144 667</w:t>
            </w:r>
          </w:p>
        </w:tc>
      </w:tr>
      <w:tr w:rsidR="00A65F96" w:rsidRPr="00770434" w:rsidTr="00CC0079">
        <w:trPr>
          <w:trHeight w:val="170"/>
        </w:trPr>
        <w:tc>
          <w:tcPr>
            <w:tcW w:w="3789" w:type="dxa"/>
            <w:tcBorders>
              <w:top w:val="nil"/>
              <w:left w:val="single" w:sz="8" w:space="0" w:color="auto"/>
              <w:bottom w:val="single" w:sz="4" w:space="0" w:color="auto"/>
              <w:right w:val="single" w:sz="4" w:space="0" w:color="auto"/>
            </w:tcBorders>
            <w:shd w:val="clear" w:color="auto" w:fill="C0C0C0"/>
            <w:vAlign w:val="bottom"/>
            <w:hideMark/>
          </w:tcPr>
          <w:p w:rsidR="00A65F96" w:rsidRPr="00770434" w:rsidRDefault="00A65F96" w:rsidP="00A65F96">
            <w:pPr>
              <w:widowControl/>
              <w:autoSpaceDE/>
              <w:autoSpaceDN/>
              <w:rPr>
                <w:rFonts w:ascii="Arial" w:hAnsi="Arial" w:cs="Arial"/>
                <w:b/>
                <w:bCs/>
                <w:sz w:val="20"/>
                <w:szCs w:val="20"/>
                <w:lang w:val="et-EE" w:eastAsia="et-EE"/>
              </w:rPr>
            </w:pPr>
            <w:r w:rsidRPr="00770434">
              <w:rPr>
                <w:rFonts w:ascii="Arial" w:hAnsi="Arial" w:cs="Arial"/>
                <w:b/>
                <w:bCs/>
                <w:sz w:val="20"/>
                <w:szCs w:val="20"/>
                <w:lang w:val="et-EE" w:eastAsia="et-EE"/>
              </w:rPr>
              <w:t>Võlakohustused kokku aasta lõpu seisuga</w:t>
            </w:r>
          </w:p>
        </w:tc>
        <w:tc>
          <w:tcPr>
            <w:tcW w:w="1207" w:type="dxa"/>
            <w:tcBorders>
              <w:top w:val="nil"/>
              <w:left w:val="single" w:sz="4" w:space="0" w:color="auto"/>
              <w:bottom w:val="single" w:sz="4" w:space="0" w:color="auto"/>
              <w:right w:val="single" w:sz="4" w:space="0" w:color="auto"/>
            </w:tcBorders>
            <w:shd w:val="clear" w:color="auto" w:fill="C0C0C0"/>
            <w:noWrap/>
            <w:vAlign w:val="bottom"/>
            <w:hideMark/>
          </w:tcPr>
          <w:p w:rsidR="00A65F96" w:rsidRDefault="00A65F96" w:rsidP="00A65F96">
            <w:pPr>
              <w:jc w:val="right"/>
              <w:rPr>
                <w:rFonts w:ascii="Arial" w:hAnsi="Arial" w:cs="Arial"/>
                <w:sz w:val="20"/>
                <w:szCs w:val="20"/>
              </w:rPr>
            </w:pPr>
            <w:r>
              <w:rPr>
                <w:rFonts w:ascii="Arial" w:hAnsi="Arial" w:cs="Arial"/>
                <w:sz w:val="20"/>
                <w:szCs w:val="20"/>
              </w:rPr>
              <w:t>3 972 392</w:t>
            </w:r>
          </w:p>
        </w:tc>
        <w:tc>
          <w:tcPr>
            <w:tcW w:w="1306" w:type="dxa"/>
            <w:tcBorders>
              <w:top w:val="nil"/>
              <w:left w:val="nil"/>
              <w:bottom w:val="single" w:sz="4" w:space="0" w:color="auto"/>
              <w:right w:val="single" w:sz="4" w:space="0" w:color="auto"/>
            </w:tcBorders>
            <w:shd w:val="clear" w:color="auto" w:fill="C0C0C0"/>
            <w:noWrap/>
            <w:vAlign w:val="bottom"/>
            <w:hideMark/>
          </w:tcPr>
          <w:p w:rsidR="00A65F96" w:rsidRDefault="00A65F96" w:rsidP="00A65F96">
            <w:pPr>
              <w:jc w:val="right"/>
              <w:rPr>
                <w:rFonts w:ascii="Arial" w:hAnsi="Arial" w:cs="Arial"/>
                <w:sz w:val="20"/>
                <w:szCs w:val="20"/>
              </w:rPr>
            </w:pPr>
            <w:r>
              <w:rPr>
                <w:rFonts w:ascii="Arial" w:hAnsi="Arial" w:cs="Arial"/>
                <w:sz w:val="20"/>
                <w:szCs w:val="20"/>
              </w:rPr>
              <w:t>5 375 582</w:t>
            </w:r>
          </w:p>
        </w:tc>
        <w:tc>
          <w:tcPr>
            <w:tcW w:w="1207" w:type="dxa"/>
            <w:tcBorders>
              <w:top w:val="nil"/>
              <w:left w:val="nil"/>
              <w:bottom w:val="single" w:sz="4" w:space="0" w:color="auto"/>
              <w:right w:val="single" w:sz="4" w:space="0" w:color="auto"/>
            </w:tcBorders>
            <w:shd w:val="clear" w:color="auto" w:fill="C0C0C0"/>
            <w:noWrap/>
            <w:vAlign w:val="bottom"/>
            <w:hideMark/>
          </w:tcPr>
          <w:p w:rsidR="00A65F96" w:rsidRDefault="00A65F96" w:rsidP="00A65F96">
            <w:pPr>
              <w:jc w:val="right"/>
              <w:rPr>
                <w:rFonts w:ascii="Arial" w:hAnsi="Arial" w:cs="Arial"/>
                <w:sz w:val="20"/>
                <w:szCs w:val="20"/>
              </w:rPr>
            </w:pPr>
            <w:r>
              <w:rPr>
                <w:rFonts w:ascii="Arial" w:hAnsi="Arial" w:cs="Arial"/>
                <w:sz w:val="20"/>
                <w:szCs w:val="20"/>
              </w:rPr>
              <w:t>5 419 508</w:t>
            </w:r>
          </w:p>
        </w:tc>
        <w:tc>
          <w:tcPr>
            <w:tcW w:w="1109" w:type="dxa"/>
            <w:tcBorders>
              <w:top w:val="nil"/>
              <w:left w:val="nil"/>
              <w:bottom w:val="single" w:sz="4" w:space="0" w:color="auto"/>
              <w:right w:val="single" w:sz="4" w:space="0" w:color="auto"/>
            </w:tcBorders>
            <w:shd w:val="clear" w:color="auto" w:fill="C0C0C0"/>
            <w:noWrap/>
            <w:vAlign w:val="bottom"/>
            <w:hideMark/>
          </w:tcPr>
          <w:p w:rsidR="00A65F96" w:rsidRDefault="00A65F96" w:rsidP="00A65F96">
            <w:pPr>
              <w:jc w:val="right"/>
              <w:rPr>
                <w:rFonts w:ascii="Arial" w:hAnsi="Arial" w:cs="Arial"/>
                <w:sz w:val="20"/>
                <w:szCs w:val="20"/>
              </w:rPr>
            </w:pPr>
            <w:r>
              <w:rPr>
                <w:rFonts w:ascii="Arial" w:hAnsi="Arial" w:cs="Arial"/>
                <w:sz w:val="20"/>
                <w:szCs w:val="20"/>
              </w:rPr>
              <w:t>4 987 331</w:t>
            </w:r>
          </w:p>
        </w:tc>
        <w:tc>
          <w:tcPr>
            <w:tcW w:w="1186" w:type="dxa"/>
            <w:tcBorders>
              <w:top w:val="nil"/>
              <w:left w:val="nil"/>
              <w:bottom w:val="single" w:sz="4" w:space="0" w:color="auto"/>
              <w:right w:val="single" w:sz="8" w:space="0" w:color="auto"/>
            </w:tcBorders>
            <w:shd w:val="clear" w:color="auto" w:fill="C0C0C0"/>
            <w:noWrap/>
            <w:vAlign w:val="bottom"/>
            <w:hideMark/>
          </w:tcPr>
          <w:p w:rsidR="00A65F96" w:rsidRDefault="00A65F96" w:rsidP="00A65F96">
            <w:pPr>
              <w:jc w:val="right"/>
              <w:rPr>
                <w:rFonts w:ascii="Arial" w:hAnsi="Arial" w:cs="Arial"/>
                <w:sz w:val="20"/>
                <w:szCs w:val="20"/>
              </w:rPr>
            </w:pPr>
            <w:r>
              <w:rPr>
                <w:rFonts w:ascii="Arial" w:hAnsi="Arial" w:cs="Arial"/>
                <w:sz w:val="20"/>
                <w:szCs w:val="20"/>
              </w:rPr>
              <w:t>4 377 329</w:t>
            </w:r>
          </w:p>
        </w:tc>
      </w:tr>
    </w:tbl>
    <w:p w:rsidR="005061AD" w:rsidRDefault="005061AD" w:rsidP="00326510">
      <w:pPr>
        <w:jc w:val="both"/>
        <w:rPr>
          <w:sz w:val="24"/>
          <w:szCs w:val="24"/>
        </w:rPr>
      </w:pPr>
    </w:p>
    <w:p w:rsidR="006636D2" w:rsidRDefault="00161525" w:rsidP="00326510">
      <w:pPr>
        <w:jc w:val="both"/>
        <w:rPr>
          <w:sz w:val="24"/>
          <w:szCs w:val="24"/>
        </w:rPr>
      </w:pPr>
      <w:r>
        <w:rPr>
          <w:sz w:val="24"/>
          <w:szCs w:val="24"/>
        </w:rPr>
        <w:t xml:space="preserve">Vinni vallal </w:t>
      </w:r>
      <w:r w:rsidRPr="00161525">
        <w:rPr>
          <w:sz w:val="24"/>
          <w:szCs w:val="24"/>
        </w:rPr>
        <w:t>on eelnevatel aastatel võ</w:t>
      </w:r>
      <w:r w:rsidR="007B50F7">
        <w:rPr>
          <w:sz w:val="24"/>
          <w:szCs w:val="24"/>
        </w:rPr>
        <w:t>e</w:t>
      </w:r>
      <w:r w:rsidR="00A00564">
        <w:rPr>
          <w:sz w:val="24"/>
          <w:szCs w:val="24"/>
        </w:rPr>
        <w:t>tud laenukohustusi</w:t>
      </w:r>
      <w:r w:rsidRPr="00161525">
        <w:rPr>
          <w:sz w:val="24"/>
          <w:szCs w:val="24"/>
        </w:rPr>
        <w:t xml:space="preserve"> ning ka eela</w:t>
      </w:r>
      <w:r w:rsidR="00A00564">
        <w:rPr>
          <w:sz w:val="24"/>
          <w:szCs w:val="24"/>
        </w:rPr>
        <w:t>rvestrateegia perioodil võetakse laenu</w:t>
      </w:r>
      <w:r w:rsidRPr="00161525">
        <w:rPr>
          <w:sz w:val="24"/>
          <w:szCs w:val="24"/>
        </w:rPr>
        <w:t xml:space="preserve"> vaid investeerimistegevuseks ja/või laenukohustuste refinantseerimiseks. Investeerimislaenu võtmine on vajalik arengukavas sätestatud eesmärkide ning kohalikule omavalitsusele pandud kohustuste täitmiseks. Eelarvestrateegia perioodil planeeritavad laenukohustuste võtmised on arvestatud lähtudes kohaliku omavalitsuse üksuse finantsjuhtimise seaduses sätestatud piirmääradest. </w:t>
      </w:r>
    </w:p>
    <w:p w:rsidR="006636D2" w:rsidRDefault="006636D2" w:rsidP="00326510">
      <w:pPr>
        <w:jc w:val="both"/>
        <w:rPr>
          <w:sz w:val="24"/>
          <w:szCs w:val="24"/>
        </w:rPr>
      </w:pPr>
    </w:p>
    <w:p w:rsidR="00DF07C7" w:rsidRDefault="00161525" w:rsidP="00326510">
      <w:pPr>
        <w:jc w:val="both"/>
        <w:rPr>
          <w:sz w:val="24"/>
          <w:szCs w:val="24"/>
        </w:rPr>
      </w:pPr>
      <w:r w:rsidRPr="00161525">
        <w:rPr>
          <w:sz w:val="24"/>
          <w:szCs w:val="24"/>
        </w:rPr>
        <w:t xml:space="preserve">Eelarvestrateegias on arvestatud laenukohustuse võtmisel, et </w:t>
      </w:r>
      <w:r>
        <w:rPr>
          <w:sz w:val="24"/>
          <w:szCs w:val="24"/>
        </w:rPr>
        <w:t>valla</w:t>
      </w:r>
      <w:r w:rsidRPr="00161525">
        <w:rPr>
          <w:sz w:val="24"/>
          <w:szCs w:val="24"/>
        </w:rPr>
        <w:t xml:space="preserve"> netovõlakoormus on väiksem kui</w:t>
      </w:r>
      <w:r w:rsidR="00FD16A4">
        <w:rPr>
          <w:sz w:val="24"/>
          <w:szCs w:val="24"/>
        </w:rPr>
        <w:t xml:space="preserve"> seaduses kehtestatud ülemmäär, mis on kuni 50% aastas ning kohustusi ei ole lubatud võtta põhitegevus kulude katteks. </w:t>
      </w:r>
    </w:p>
    <w:p w:rsidR="00534B25" w:rsidRDefault="00534B25" w:rsidP="00326510">
      <w:pPr>
        <w:jc w:val="both"/>
        <w:rPr>
          <w:sz w:val="24"/>
          <w:szCs w:val="24"/>
        </w:rPr>
      </w:pPr>
    </w:p>
    <w:p w:rsidR="00C2728F" w:rsidRDefault="00DF07C7" w:rsidP="00326510">
      <w:pPr>
        <w:jc w:val="both"/>
        <w:rPr>
          <w:sz w:val="24"/>
          <w:szCs w:val="24"/>
        </w:rPr>
      </w:pPr>
      <w:r w:rsidRPr="00F745A8">
        <w:rPr>
          <w:sz w:val="24"/>
          <w:szCs w:val="24"/>
        </w:rPr>
        <w:t>Ü</w:t>
      </w:r>
      <w:r w:rsidR="00161525" w:rsidRPr="00F745A8">
        <w:rPr>
          <w:sz w:val="24"/>
          <w:szCs w:val="24"/>
        </w:rPr>
        <w:t xml:space="preserve">levaade </w:t>
      </w:r>
      <w:r w:rsidR="0033152A" w:rsidRPr="00F745A8">
        <w:rPr>
          <w:sz w:val="24"/>
          <w:szCs w:val="24"/>
        </w:rPr>
        <w:t>valla</w:t>
      </w:r>
      <w:r w:rsidR="00161525" w:rsidRPr="00F745A8">
        <w:rPr>
          <w:sz w:val="24"/>
          <w:szCs w:val="24"/>
        </w:rPr>
        <w:t xml:space="preserve"> olemasolevatest laenudest, nende tagasimaksetest vastavalt tagasimaksegra</w:t>
      </w:r>
      <w:r w:rsidRPr="00F745A8">
        <w:rPr>
          <w:sz w:val="24"/>
          <w:szCs w:val="24"/>
        </w:rPr>
        <w:t>afikule:</w:t>
      </w:r>
    </w:p>
    <w:p w:rsidR="00E26831" w:rsidRDefault="00E26831" w:rsidP="00326510">
      <w:pPr>
        <w:jc w:val="both"/>
        <w:rPr>
          <w:sz w:val="24"/>
          <w:szCs w:val="24"/>
        </w:rPr>
      </w:pPr>
    </w:p>
    <w:tbl>
      <w:tblPr>
        <w:tblW w:w="9757" w:type="dxa"/>
        <w:tblCellMar>
          <w:left w:w="70" w:type="dxa"/>
          <w:right w:w="70" w:type="dxa"/>
        </w:tblCellMar>
        <w:tblLook w:val="04A0" w:firstRow="1" w:lastRow="0" w:firstColumn="1" w:lastColumn="0" w:noHBand="0" w:noVBand="1"/>
      </w:tblPr>
      <w:tblGrid>
        <w:gridCol w:w="2972"/>
        <w:gridCol w:w="1418"/>
        <w:gridCol w:w="1417"/>
        <w:gridCol w:w="1367"/>
        <w:gridCol w:w="1292"/>
        <w:gridCol w:w="1291"/>
      </w:tblGrid>
      <w:tr w:rsidR="00E5207B" w:rsidRPr="00745D70" w:rsidTr="00E5207B">
        <w:trPr>
          <w:trHeight w:val="221"/>
        </w:trPr>
        <w:tc>
          <w:tcPr>
            <w:tcW w:w="2972" w:type="dxa"/>
            <w:tcBorders>
              <w:top w:val="single" w:sz="4" w:space="0" w:color="auto"/>
              <w:left w:val="single" w:sz="4" w:space="0" w:color="auto"/>
              <w:bottom w:val="single" w:sz="4" w:space="0" w:color="auto"/>
              <w:right w:val="single" w:sz="4" w:space="0" w:color="auto"/>
            </w:tcBorders>
            <w:shd w:val="clear" w:color="DDEBF7" w:fill="CCFFCC"/>
            <w:noWrap/>
            <w:vAlign w:val="bottom"/>
            <w:hideMark/>
          </w:tcPr>
          <w:p w:rsidR="00ED3253" w:rsidRPr="00ED3253" w:rsidRDefault="00ED3253" w:rsidP="00ED3253">
            <w:pPr>
              <w:widowControl/>
              <w:autoSpaceDE/>
              <w:autoSpaceDN/>
              <w:rPr>
                <w:rFonts w:ascii="Arial" w:hAnsi="Arial" w:cs="Arial"/>
                <w:b/>
                <w:bCs/>
                <w:color w:val="000000"/>
                <w:sz w:val="20"/>
                <w:szCs w:val="20"/>
                <w:lang w:val="et-EE" w:eastAsia="et-EE"/>
              </w:rPr>
            </w:pPr>
            <w:bookmarkStart w:id="16" w:name="_Toc22542304"/>
            <w:r w:rsidRPr="00ED3253">
              <w:rPr>
                <w:rFonts w:ascii="Arial" w:hAnsi="Arial" w:cs="Arial"/>
                <w:b/>
                <w:bCs/>
                <w:color w:val="000000"/>
                <w:sz w:val="20"/>
                <w:szCs w:val="20"/>
                <w:lang w:val="et-EE" w:eastAsia="et-EE"/>
              </w:rPr>
              <w:t>Olemasolevad laenud</w:t>
            </w:r>
          </w:p>
        </w:tc>
        <w:tc>
          <w:tcPr>
            <w:tcW w:w="1418" w:type="dxa"/>
            <w:tcBorders>
              <w:top w:val="single" w:sz="4" w:space="0" w:color="auto"/>
              <w:left w:val="single" w:sz="4" w:space="0" w:color="auto"/>
              <w:bottom w:val="single" w:sz="4" w:space="0" w:color="auto"/>
              <w:right w:val="single" w:sz="4" w:space="0" w:color="auto"/>
            </w:tcBorders>
            <w:shd w:val="clear" w:color="DDEBF7" w:fill="CCFFCC"/>
            <w:noWrap/>
            <w:vAlign w:val="bottom"/>
            <w:hideMark/>
          </w:tcPr>
          <w:p w:rsidR="00ED3253" w:rsidRPr="00ED3253" w:rsidRDefault="00ED3253" w:rsidP="00ED3253">
            <w:pPr>
              <w:widowControl/>
              <w:autoSpaceDE/>
              <w:autoSpaceDN/>
              <w:jc w:val="center"/>
              <w:rPr>
                <w:rFonts w:ascii="Arial" w:hAnsi="Arial" w:cs="Arial"/>
                <w:b/>
                <w:bCs/>
                <w:color w:val="000000"/>
                <w:sz w:val="20"/>
                <w:szCs w:val="20"/>
                <w:lang w:val="et-EE" w:eastAsia="et-EE"/>
              </w:rPr>
            </w:pPr>
            <w:r w:rsidRPr="00ED3253">
              <w:rPr>
                <w:rFonts w:ascii="Arial" w:hAnsi="Arial" w:cs="Arial"/>
                <w:b/>
                <w:bCs/>
                <w:color w:val="000000"/>
                <w:sz w:val="20"/>
                <w:szCs w:val="20"/>
                <w:lang w:val="et-EE" w:eastAsia="et-EE"/>
              </w:rPr>
              <w:t>2020</w:t>
            </w:r>
          </w:p>
        </w:tc>
        <w:tc>
          <w:tcPr>
            <w:tcW w:w="1417" w:type="dxa"/>
            <w:tcBorders>
              <w:top w:val="single" w:sz="4" w:space="0" w:color="auto"/>
              <w:left w:val="single" w:sz="4" w:space="0" w:color="auto"/>
              <w:bottom w:val="single" w:sz="4" w:space="0" w:color="auto"/>
              <w:right w:val="single" w:sz="4" w:space="0" w:color="auto"/>
            </w:tcBorders>
            <w:shd w:val="clear" w:color="DDEBF7" w:fill="CCFFCC"/>
            <w:noWrap/>
            <w:vAlign w:val="bottom"/>
            <w:hideMark/>
          </w:tcPr>
          <w:p w:rsidR="00ED3253" w:rsidRPr="00ED3253" w:rsidRDefault="00ED3253" w:rsidP="00ED3253">
            <w:pPr>
              <w:widowControl/>
              <w:autoSpaceDE/>
              <w:autoSpaceDN/>
              <w:jc w:val="center"/>
              <w:rPr>
                <w:rFonts w:ascii="Arial" w:hAnsi="Arial" w:cs="Arial"/>
                <w:b/>
                <w:bCs/>
                <w:color w:val="000000"/>
                <w:sz w:val="20"/>
                <w:szCs w:val="20"/>
                <w:lang w:val="et-EE" w:eastAsia="et-EE"/>
              </w:rPr>
            </w:pPr>
            <w:r w:rsidRPr="00ED3253">
              <w:rPr>
                <w:rFonts w:ascii="Arial" w:hAnsi="Arial" w:cs="Arial"/>
                <w:b/>
                <w:bCs/>
                <w:color w:val="000000"/>
                <w:sz w:val="20"/>
                <w:szCs w:val="20"/>
                <w:lang w:val="et-EE" w:eastAsia="et-EE"/>
              </w:rPr>
              <w:t>2021</w:t>
            </w:r>
          </w:p>
        </w:tc>
        <w:tc>
          <w:tcPr>
            <w:tcW w:w="1367" w:type="dxa"/>
            <w:tcBorders>
              <w:top w:val="single" w:sz="4" w:space="0" w:color="auto"/>
              <w:left w:val="single" w:sz="4" w:space="0" w:color="auto"/>
              <w:bottom w:val="single" w:sz="4" w:space="0" w:color="auto"/>
              <w:right w:val="single" w:sz="4" w:space="0" w:color="auto"/>
            </w:tcBorders>
            <w:shd w:val="clear" w:color="DDEBF7" w:fill="CCFFCC"/>
            <w:noWrap/>
            <w:vAlign w:val="bottom"/>
            <w:hideMark/>
          </w:tcPr>
          <w:p w:rsidR="00ED3253" w:rsidRPr="00ED3253" w:rsidRDefault="00ED3253" w:rsidP="00ED3253">
            <w:pPr>
              <w:widowControl/>
              <w:autoSpaceDE/>
              <w:autoSpaceDN/>
              <w:jc w:val="center"/>
              <w:rPr>
                <w:rFonts w:ascii="Arial" w:hAnsi="Arial" w:cs="Arial"/>
                <w:b/>
                <w:bCs/>
                <w:color w:val="000000"/>
                <w:sz w:val="20"/>
                <w:szCs w:val="20"/>
                <w:lang w:val="et-EE" w:eastAsia="et-EE"/>
              </w:rPr>
            </w:pPr>
            <w:r w:rsidRPr="00ED3253">
              <w:rPr>
                <w:rFonts w:ascii="Arial" w:hAnsi="Arial" w:cs="Arial"/>
                <w:b/>
                <w:bCs/>
                <w:color w:val="000000"/>
                <w:sz w:val="20"/>
                <w:szCs w:val="20"/>
                <w:lang w:val="et-EE" w:eastAsia="et-EE"/>
              </w:rPr>
              <w:t>2022</w:t>
            </w:r>
          </w:p>
        </w:tc>
        <w:tc>
          <w:tcPr>
            <w:tcW w:w="1292" w:type="dxa"/>
            <w:tcBorders>
              <w:top w:val="single" w:sz="4" w:space="0" w:color="auto"/>
              <w:left w:val="single" w:sz="4" w:space="0" w:color="auto"/>
              <w:bottom w:val="single" w:sz="4" w:space="0" w:color="auto"/>
              <w:right w:val="nil"/>
            </w:tcBorders>
            <w:shd w:val="clear" w:color="DDEBF7" w:fill="CCFFCC"/>
            <w:noWrap/>
            <w:vAlign w:val="bottom"/>
            <w:hideMark/>
          </w:tcPr>
          <w:p w:rsidR="00ED3253" w:rsidRPr="00ED3253" w:rsidRDefault="00ED3253" w:rsidP="00ED3253">
            <w:pPr>
              <w:widowControl/>
              <w:autoSpaceDE/>
              <w:autoSpaceDN/>
              <w:jc w:val="center"/>
              <w:rPr>
                <w:rFonts w:ascii="Arial" w:hAnsi="Arial" w:cs="Arial"/>
                <w:b/>
                <w:bCs/>
                <w:color w:val="000000"/>
                <w:sz w:val="20"/>
                <w:szCs w:val="20"/>
                <w:lang w:val="et-EE" w:eastAsia="et-EE"/>
              </w:rPr>
            </w:pPr>
            <w:r w:rsidRPr="00ED3253">
              <w:rPr>
                <w:rFonts w:ascii="Arial" w:hAnsi="Arial" w:cs="Arial"/>
                <w:b/>
                <w:bCs/>
                <w:color w:val="000000"/>
                <w:sz w:val="20"/>
                <w:szCs w:val="20"/>
                <w:lang w:val="et-EE" w:eastAsia="et-EE"/>
              </w:rPr>
              <w:t>2023</w:t>
            </w:r>
          </w:p>
        </w:tc>
        <w:tc>
          <w:tcPr>
            <w:tcW w:w="1291" w:type="dxa"/>
            <w:tcBorders>
              <w:top w:val="single" w:sz="4" w:space="0" w:color="auto"/>
              <w:left w:val="single" w:sz="4" w:space="0" w:color="auto"/>
              <w:bottom w:val="single" w:sz="4" w:space="0" w:color="auto"/>
              <w:right w:val="single" w:sz="4" w:space="0" w:color="auto"/>
            </w:tcBorders>
            <w:shd w:val="clear" w:color="DDEBF7" w:fill="CCFFCC"/>
            <w:noWrap/>
            <w:vAlign w:val="bottom"/>
            <w:hideMark/>
          </w:tcPr>
          <w:p w:rsidR="00ED3253" w:rsidRPr="00ED3253" w:rsidRDefault="00ED3253" w:rsidP="00ED3253">
            <w:pPr>
              <w:widowControl/>
              <w:autoSpaceDE/>
              <w:autoSpaceDN/>
              <w:jc w:val="center"/>
              <w:rPr>
                <w:rFonts w:ascii="Arial" w:hAnsi="Arial" w:cs="Arial"/>
                <w:b/>
                <w:bCs/>
                <w:color w:val="000000"/>
                <w:sz w:val="20"/>
                <w:szCs w:val="20"/>
                <w:lang w:val="et-EE" w:eastAsia="et-EE"/>
              </w:rPr>
            </w:pPr>
            <w:r w:rsidRPr="00ED3253">
              <w:rPr>
                <w:rFonts w:ascii="Arial" w:hAnsi="Arial" w:cs="Arial"/>
                <w:b/>
                <w:bCs/>
                <w:color w:val="000000"/>
                <w:sz w:val="20"/>
                <w:szCs w:val="20"/>
                <w:lang w:val="et-EE" w:eastAsia="et-EE"/>
              </w:rPr>
              <w:t>2024</w:t>
            </w:r>
          </w:p>
        </w:tc>
      </w:tr>
      <w:tr w:rsidR="00E5207B" w:rsidRPr="00745D70" w:rsidTr="00E5207B">
        <w:trPr>
          <w:trHeight w:val="221"/>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rPr>
                <w:rFonts w:ascii="Arial" w:hAnsi="Arial" w:cs="Arial"/>
                <w:color w:val="000000"/>
                <w:sz w:val="20"/>
                <w:szCs w:val="20"/>
                <w:lang w:val="et-EE" w:eastAsia="et-EE"/>
              </w:rPr>
            </w:pPr>
            <w:r w:rsidRPr="00ED3253">
              <w:rPr>
                <w:rFonts w:ascii="Arial" w:hAnsi="Arial" w:cs="Arial"/>
                <w:color w:val="000000"/>
                <w:sz w:val="20"/>
                <w:szCs w:val="20"/>
                <w:lang w:val="et-EE" w:eastAsia="et-EE"/>
              </w:rPr>
              <w:t>2010013425</w:t>
            </w:r>
          </w:p>
        </w:tc>
        <w:tc>
          <w:tcPr>
            <w:tcW w:w="1418" w:type="dxa"/>
            <w:tcBorders>
              <w:top w:val="nil"/>
              <w:left w:val="nil"/>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7 076,20</w:t>
            </w:r>
          </w:p>
        </w:tc>
        <w:tc>
          <w:tcPr>
            <w:tcW w:w="1417" w:type="dxa"/>
            <w:tcBorders>
              <w:top w:val="nil"/>
              <w:left w:val="nil"/>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 </w:t>
            </w:r>
          </w:p>
        </w:tc>
        <w:tc>
          <w:tcPr>
            <w:tcW w:w="1367" w:type="dxa"/>
            <w:tcBorders>
              <w:top w:val="nil"/>
              <w:left w:val="nil"/>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 </w:t>
            </w:r>
          </w:p>
        </w:tc>
        <w:tc>
          <w:tcPr>
            <w:tcW w:w="1292" w:type="dxa"/>
            <w:tcBorders>
              <w:top w:val="nil"/>
              <w:left w:val="nil"/>
              <w:bottom w:val="single" w:sz="4" w:space="0" w:color="auto"/>
              <w:right w:val="nil"/>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 </w:t>
            </w:r>
          </w:p>
        </w:tc>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 </w:t>
            </w:r>
          </w:p>
        </w:tc>
      </w:tr>
      <w:tr w:rsidR="00E5207B" w:rsidRPr="00745D70" w:rsidTr="00E5207B">
        <w:trPr>
          <w:trHeight w:val="221"/>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rPr>
                <w:rFonts w:ascii="Arial" w:hAnsi="Arial" w:cs="Arial"/>
                <w:color w:val="000000"/>
                <w:sz w:val="20"/>
                <w:szCs w:val="20"/>
                <w:lang w:val="et-EE" w:eastAsia="et-EE"/>
              </w:rPr>
            </w:pPr>
            <w:r w:rsidRPr="00ED3253">
              <w:rPr>
                <w:rFonts w:ascii="Arial" w:hAnsi="Arial" w:cs="Arial"/>
                <w:color w:val="000000"/>
                <w:sz w:val="20"/>
                <w:szCs w:val="20"/>
                <w:lang w:val="et-EE" w:eastAsia="et-EE"/>
              </w:rPr>
              <w:t>2018025396</w:t>
            </w:r>
          </w:p>
        </w:tc>
        <w:tc>
          <w:tcPr>
            <w:tcW w:w="1418" w:type="dxa"/>
            <w:tcBorders>
              <w:top w:val="nil"/>
              <w:left w:val="nil"/>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55 172,40</w:t>
            </w:r>
          </w:p>
        </w:tc>
        <w:tc>
          <w:tcPr>
            <w:tcW w:w="1417" w:type="dxa"/>
            <w:tcBorders>
              <w:top w:val="nil"/>
              <w:left w:val="nil"/>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55 172,40</w:t>
            </w:r>
          </w:p>
        </w:tc>
        <w:tc>
          <w:tcPr>
            <w:tcW w:w="1367" w:type="dxa"/>
            <w:tcBorders>
              <w:top w:val="nil"/>
              <w:left w:val="nil"/>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55 172,40</w:t>
            </w:r>
          </w:p>
        </w:tc>
        <w:tc>
          <w:tcPr>
            <w:tcW w:w="1292" w:type="dxa"/>
            <w:tcBorders>
              <w:top w:val="nil"/>
              <w:left w:val="nil"/>
              <w:bottom w:val="single" w:sz="4" w:space="0" w:color="auto"/>
              <w:right w:val="nil"/>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55 172,40</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55 172,40</w:t>
            </w:r>
          </w:p>
        </w:tc>
      </w:tr>
      <w:tr w:rsidR="00E5207B" w:rsidRPr="00745D70" w:rsidTr="00E5207B">
        <w:trPr>
          <w:trHeight w:val="221"/>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rPr>
                <w:rFonts w:ascii="Arial" w:hAnsi="Arial" w:cs="Arial"/>
                <w:color w:val="000000"/>
                <w:sz w:val="20"/>
                <w:szCs w:val="20"/>
                <w:lang w:val="et-EE" w:eastAsia="et-EE"/>
              </w:rPr>
            </w:pPr>
            <w:r w:rsidRPr="00ED3253">
              <w:rPr>
                <w:rFonts w:ascii="Arial" w:hAnsi="Arial" w:cs="Arial"/>
                <w:color w:val="000000"/>
                <w:sz w:val="20"/>
                <w:szCs w:val="20"/>
                <w:lang w:val="et-EE" w:eastAsia="et-EE"/>
              </w:rPr>
              <w:t>2015015375</w:t>
            </w:r>
          </w:p>
        </w:tc>
        <w:tc>
          <w:tcPr>
            <w:tcW w:w="1418" w:type="dxa"/>
            <w:tcBorders>
              <w:top w:val="nil"/>
              <w:left w:val="nil"/>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47 368,44</w:t>
            </w:r>
          </w:p>
        </w:tc>
        <w:tc>
          <w:tcPr>
            <w:tcW w:w="1417" w:type="dxa"/>
            <w:tcBorders>
              <w:top w:val="nil"/>
              <w:left w:val="nil"/>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47 368,44</w:t>
            </w:r>
          </w:p>
        </w:tc>
        <w:tc>
          <w:tcPr>
            <w:tcW w:w="1367" w:type="dxa"/>
            <w:tcBorders>
              <w:top w:val="nil"/>
              <w:left w:val="nil"/>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47 368,44</w:t>
            </w:r>
          </w:p>
        </w:tc>
        <w:tc>
          <w:tcPr>
            <w:tcW w:w="1292" w:type="dxa"/>
            <w:tcBorders>
              <w:top w:val="nil"/>
              <w:left w:val="nil"/>
              <w:bottom w:val="single" w:sz="4" w:space="0" w:color="auto"/>
              <w:right w:val="nil"/>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47 368,44</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47 368,44</w:t>
            </w:r>
          </w:p>
        </w:tc>
      </w:tr>
      <w:tr w:rsidR="00E5207B" w:rsidRPr="00745D70" w:rsidTr="00E5207B">
        <w:trPr>
          <w:trHeight w:val="221"/>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rPr>
                <w:rFonts w:ascii="Arial" w:hAnsi="Arial" w:cs="Arial"/>
                <w:color w:val="000000"/>
                <w:sz w:val="20"/>
                <w:szCs w:val="20"/>
                <w:lang w:val="et-EE" w:eastAsia="et-EE"/>
              </w:rPr>
            </w:pPr>
            <w:r w:rsidRPr="00ED3253">
              <w:rPr>
                <w:rFonts w:ascii="Arial" w:hAnsi="Arial" w:cs="Arial"/>
                <w:color w:val="000000"/>
                <w:sz w:val="20"/>
                <w:szCs w:val="20"/>
                <w:lang w:val="et-EE" w:eastAsia="et-EE"/>
              </w:rPr>
              <w:t>2013016734</w:t>
            </w:r>
          </w:p>
        </w:tc>
        <w:tc>
          <w:tcPr>
            <w:tcW w:w="1418" w:type="dxa"/>
            <w:tcBorders>
              <w:top w:val="nil"/>
              <w:left w:val="nil"/>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11 478,24</w:t>
            </w:r>
          </w:p>
        </w:tc>
        <w:tc>
          <w:tcPr>
            <w:tcW w:w="1417" w:type="dxa"/>
            <w:tcBorders>
              <w:top w:val="nil"/>
              <w:left w:val="nil"/>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11 478,24</w:t>
            </w:r>
          </w:p>
        </w:tc>
        <w:tc>
          <w:tcPr>
            <w:tcW w:w="1367" w:type="dxa"/>
            <w:tcBorders>
              <w:top w:val="nil"/>
              <w:left w:val="nil"/>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11 478,24</w:t>
            </w:r>
          </w:p>
        </w:tc>
        <w:tc>
          <w:tcPr>
            <w:tcW w:w="1292" w:type="dxa"/>
            <w:tcBorders>
              <w:top w:val="nil"/>
              <w:left w:val="nil"/>
              <w:bottom w:val="single" w:sz="4" w:space="0" w:color="auto"/>
              <w:right w:val="nil"/>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6 695,84</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 </w:t>
            </w:r>
          </w:p>
        </w:tc>
      </w:tr>
      <w:tr w:rsidR="00E5207B" w:rsidRPr="00745D70" w:rsidTr="00E5207B">
        <w:trPr>
          <w:trHeight w:val="221"/>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rPr>
                <w:rFonts w:ascii="Arial" w:hAnsi="Arial" w:cs="Arial"/>
                <w:color w:val="000000"/>
                <w:sz w:val="20"/>
                <w:szCs w:val="20"/>
                <w:lang w:val="et-EE" w:eastAsia="et-EE"/>
              </w:rPr>
            </w:pPr>
            <w:r w:rsidRPr="00ED3253">
              <w:rPr>
                <w:rFonts w:ascii="Arial" w:hAnsi="Arial" w:cs="Arial"/>
                <w:color w:val="000000"/>
                <w:sz w:val="20"/>
                <w:szCs w:val="20"/>
                <w:lang w:val="et-EE" w:eastAsia="et-EE"/>
              </w:rPr>
              <w:t>2017009698</w:t>
            </w:r>
          </w:p>
        </w:tc>
        <w:tc>
          <w:tcPr>
            <w:tcW w:w="1418" w:type="dxa"/>
            <w:tcBorders>
              <w:top w:val="nil"/>
              <w:left w:val="nil"/>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37 168,20</w:t>
            </w:r>
          </w:p>
        </w:tc>
        <w:tc>
          <w:tcPr>
            <w:tcW w:w="1417" w:type="dxa"/>
            <w:tcBorders>
              <w:top w:val="nil"/>
              <w:left w:val="nil"/>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37 168,20</w:t>
            </w:r>
          </w:p>
        </w:tc>
        <w:tc>
          <w:tcPr>
            <w:tcW w:w="1367" w:type="dxa"/>
            <w:tcBorders>
              <w:top w:val="nil"/>
              <w:left w:val="nil"/>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37 168,20</w:t>
            </w:r>
          </w:p>
        </w:tc>
        <w:tc>
          <w:tcPr>
            <w:tcW w:w="1292" w:type="dxa"/>
            <w:tcBorders>
              <w:top w:val="nil"/>
              <w:left w:val="nil"/>
              <w:bottom w:val="single" w:sz="4" w:space="0" w:color="auto"/>
              <w:right w:val="nil"/>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37 168,20</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37 168,20</w:t>
            </w:r>
          </w:p>
        </w:tc>
      </w:tr>
      <w:tr w:rsidR="00E5207B" w:rsidRPr="00745D70" w:rsidTr="00E5207B">
        <w:trPr>
          <w:trHeight w:val="221"/>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rPr>
                <w:rFonts w:ascii="Arial" w:hAnsi="Arial" w:cs="Arial"/>
                <w:color w:val="000000"/>
                <w:sz w:val="20"/>
                <w:szCs w:val="20"/>
                <w:lang w:val="et-EE" w:eastAsia="et-EE"/>
              </w:rPr>
            </w:pPr>
            <w:r w:rsidRPr="00ED3253">
              <w:rPr>
                <w:rFonts w:ascii="Arial" w:hAnsi="Arial" w:cs="Arial"/>
                <w:color w:val="000000"/>
                <w:sz w:val="20"/>
                <w:szCs w:val="20"/>
                <w:lang w:val="et-EE" w:eastAsia="et-EE"/>
              </w:rPr>
              <w:t>11-050351-JI</w:t>
            </w:r>
          </w:p>
        </w:tc>
        <w:tc>
          <w:tcPr>
            <w:tcW w:w="1418" w:type="dxa"/>
            <w:tcBorders>
              <w:top w:val="nil"/>
              <w:left w:val="nil"/>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11 441,03</w:t>
            </w:r>
          </w:p>
        </w:tc>
        <w:tc>
          <w:tcPr>
            <w:tcW w:w="1417" w:type="dxa"/>
            <w:tcBorders>
              <w:top w:val="nil"/>
              <w:left w:val="nil"/>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7 785,13</w:t>
            </w:r>
          </w:p>
        </w:tc>
        <w:tc>
          <w:tcPr>
            <w:tcW w:w="1367" w:type="dxa"/>
            <w:tcBorders>
              <w:top w:val="nil"/>
              <w:left w:val="nil"/>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 </w:t>
            </w:r>
          </w:p>
        </w:tc>
        <w:tc>
          <w:tcPr>
            <w:tcW w:w="1292" w:type="dxa"/>
            <w:tcBorders>
              <w:top w:val="nil"/>
              <w:left w:val="nil"/>
              <w:bottom w:val="single" w:sz="4" w:space="0" w:color="auto"/>
              <w:right w:val="nil"/>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 </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 </w:t>
            </w:r>
          </w:p>
        </w:tc>
      </w:tr>
      <w:tr w:rsidR="00E5207B" w:rsidRPr="00745D70" w:rsidTr="00E5207B">
        <w:trPr>
          <w:trHeight w:val="221"/>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rPr>
                <w:rFonts w:ascii="Arial" w:hAnsi="Arial" w:cs="Arial"/>
                <w:color w:val="000000"/>
                <w:sz w:val="20"/>
                <w:szCs w:val="20"/>
                <w:lang w:val="et-EE" w:eastAsia="et-EE"/>
              </w:rPr>
            </w:pPr>
            <w:r w:rsidRPr="00ED3253">
              <w:rPr>
                <w:rFonts w:ascii="Arial" w:hAnsi="Arial" w:cs="Arial"/>
                <w:color w:val="000000"/>
                <w:sz w:val="20"/>
                <w:szCs w:val="20"/>
                <w:lang w:val="et-EE" w:eastAsia="et-EE"/>
              </w:rPr>
              <w:t>15-053416-JI</w:t>
            </w:r>
          </w:p>
        </w:tc>
        <w:tc>
          <w:tcPr>
            <w:tcW w:w="1418" w:type="dxa"/>
            <w:tcBorders>
              <w:top w:val="nil"/>
              <w:left w:val="nil"/>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8 736,96</w:t>
            </w:r>
          </w:p>
        </w:tc>
        <w:tc>
          <w:tcPr>
            <w:tcW w:w="1417" w:type="dxa"/>
            <w:tcBorders>
              <w:top w:val="nil"/>
              <w:left w:val="nil"/>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8 736,96</w:t>
            </w:r>
          </w:p>
        </w:tc>
        <w:tc>
          <w:tcPr>
            <w:tcW w:w="1367" w:type="dxa"/>
            <w:tcBorders>
              <w:top w:val="nil"/>
              <w:left w:val="nil"/>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8 736,96</w:t>
            </w:r>
          </w:p>
        </w:tc>
        <w:tc>
          <w:tcPr>
            <w:tcW w:w="1292" w:type="dxa"/>
            <w:tcBorders>
              <w:top w:val="nil"/>
              <w:left w:val="nil"/>
              <w:bottom w:val="single" w:sz="4" w:space="0" w:color="auto"/>
              <w:right w:val="nil"/>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8 736,96</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8 736,96</w:t>
            </w:r>
          </w:p>
        </w:tc>
      </w:tr>
      <w:tr w:rsidR="00E5207B" w:rsidRPr="00745D70" w:rsidTr="00E5207B">
        <w:trPr>
          <w:trHeight w:val="221"/>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rPr>
                <w:rFonts w:ascii="Arial" w:hAnsi="Arial" w:cs="Arial"/>
                <w:color w:val="000000"/>
                <w:sz w:val="20"/>
                <w:szCs w:val="20"/>
                <w:lang w:val="et-EE" w:eastAsia="et-EE"/>
              </w:rPr>
            </w:pPr>
            <w:r w:rsidRPr="00ED3253">
              <w:rPr>
                <w:rFonts w:ascii="Arial" w:hAnsi="Arial" w:cs="Arial"/>
                <w:color w:val="000000"/>
                <w:sz w:val="20"/>
                <w:szCs w:val="20"/>
                <w:lang w:val="et-EE" w:eastAsia="et-EE"/>
              </w:rPr>
              <w:t>KL-041017VI</w:t>
            </w:r>
          </w:p>
        </w:tc>
        <w:tc>
          <w:tcPr>
            <w:tcW w:w="1418" w:type="dxa"/>
            <w:tcBorders>
              <w:top w:val="nil"/>
              <w:left w:val="nil"/>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38 571,48</w:t>
            </w:r>
          </w:p>
        </w:tc>
        <w:tc>
          <w:tcPr>
            <w:tcW w:w="1417" w:type="dxa"/>
            <w:tcBorders>
              <w:top w:val="nil"/>
              <w:left w:val="nil"/>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38 571,48</w:t>
            </w:r>
          </w:p>
        </w:tc>
        <w:tc>
          <w:tcPr>
            <w:tcW w:w="1367" w:type="dxa"/>
            <w:tcBorders>
              <w:top w:val="nil"/>
              <w:left w:val="nil"/>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38 571,48</w:t>
            </w:r>
          </w:p>
        </w:tc>
        <w:tc>
          <w:tcPr>
            <w:tcW w:w="1292" w:type="dxa"/>
            <w:tcBorders>
              <w:top w:val="nil"/>
              <w:left w:val="nil"/>
              <w:bottom w:val="single" w:sz="4" w:space="0" w:color="auto"/>
              <w:right w:val="nil"/>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38 571,48</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38 571,12</w:t>
            </w:r>
          </w:p>
        </w:tc>
      </w:tr>
      <w:tr w:rsidR="00E5207B" w:rsidRPr="00745D70" w:rsidTr="00E5207B">
        <w:trPr>
          <w:trHeight w:val="221"/>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rPr>
                <w:rFonts w:ascii="Arial" w:hAnsi="Arial" w:cs="Arial"/>
                <w:color w:val="000000"/>
                <w:sz w:val="20"/>
                <w:szCs w:val="20"/>
                <w:lang w:val="et-EE" w:eastAsia="et-EE"/>
              </w:rPr>
            </w:pPr>
            <w:r w:rsidRPr="00ED3253">
              <w:rPr>
                <w:rFonts w:ascii="Arial" w:hAnsi="Arial" w:cs="Arial"/>
                <w:color w:val="000000"/>
                <w:sz w:val="20"/>
                <w:szCs w:val="20"/>
                <w:lang w:val="et-EE" w:eastAsia="et-EE"/>
              </w:rPr>
              <w:t>KL-160614LA</w:t>
            </w:r>
          </w:p>
        </w:tc>
        <w:tc>
          <w:tcPr>
            <w:tcW w:w="1418" w:type="dxa"/>
            <w:tcBorders>
              <w:top w:val="nil"/>
              <w:left w:val="nil"/>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33 027,60</w:t>
            </w:r>
          </w:p>
        </w:tc>
        <w:tc>
          <w:tcPr>
            <w:tcW w:w="1417" w:type="dxa"/>
            <w:tcBorders>
              <w:top w:val="nil"/>
              <w:left w:val="nil"/>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33 027,60</w:t>
            </w:r>
          </w:p>
        </w:tc>
        <w:tc>
          <w:tcPr>
            <w:tcW w:w="1367" w:type="dxa"/>
            <w:tcBorders>
              <w:top w:val="nil"/>
              <w:left w:val="nil"/>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33 027,60</w:t>
            </w:r>
          </w:p>
        </w:tc>
        <w:tc>
          <w:tcPr>
            <w:tcW w:w="1292" w:type="dxa"/>
            <w:tcBorders>
              <w:top w:val="nil"/>
              <w:left w:val="nil"/>
              <w:bottom w:val="single" w:sz="4" w:space="0" w:color="auto"/>
              <w:right w:val="nil"/>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33 027,60</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16 513,10</w:t>
            </w:r>
          </w:p>
        </w:tc>
      </w:tr>
      <w:tr w:rsidR="00E5207B" w:rsidRPr="00745D70" w:rsidTr="00E5207B">
        <w:trPr>
          <w:trHeight w:val="221"/>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rPr>
                <w:rFonts w:ascii="Arial" w:hAnsi="Arial" w:cs="Arial"/>
                <w:color w:val="000000"/>
                <w:sz w:val="20"/>
                <w:szCs w:val="20"/>
                <w:lang w:val="et-EE" w:eastAsia="et-EE"/>
              </w:rPr>
            </w:pPr>
            <w:r w:rsidRPr="00ED3253">
              <w:rPr>
                <w:rFonts w:ascii="Arial" w:hAnsi="Arial" w:cs="Arial"/>
                <w:color w:val="000000"/>
                <w:sz w:val="20"/>
                <w:szCs w:val="20"/>
                <w:lang w:val="et-EE" w:eastAsia="et-EE"/>
              </w:rPr>
              <w:t>KL-100216VI</w:t>
            </w:r>
          </w:p>
        </w:tc>
        <w:tc>
          <w:tcPr>
            <w:tcW w:w="1418" w:type="dxa"/>
            <w:tcBorders>
              <w:top w:val="nil"/>
              <w:left w:val="nil"/>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30 000,00</w:t>
            </w:r>
          </w:p>
        </w:tc>
        <w:tc>
          <w:tcPr>
            <w:tcW w:w="1417" w:type="dxa"/>
            <w:tcBorders>
              <w:top w:val="nil"/>
              <w:left w:val="nil"/>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30 000,00</w:t>
            </w:r>
          </w:p>
        </w:tc>
        <w:tc>
          <w:tcPr>
            <w:tcW w:w="1367" w:type="dxa"/>
            <w:tcBorders>
              <w:top w:val="nil"/>
              <w:left w:val="nil"/>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234 999,96</w:t>
            </w:r>
          </w:p>
        </w:tc>
        <w:tc>
          <w:tcPr>
            <w:tcW w:w="1292" w:type="dxa"/>
            <w:tcBorders>
              <w:top w:val="nil"/>
              <w:left w:val="nil"/>
              <w:bottom w:val="single" w:sz="4" w:space="0" w:color="auto"/>
              <w:right w:val="nil"/>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235 000,04</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 </w:t>
            </w:r>
          </w:p>
        </w:tc>
      </w:tr>
      <w:tr w:rsidR="00E5207B" w:rsidRPr="00745D70" w:rsidTr="00E5207B">
        <w:trPr>
          <w:trHeight w:val="221"/>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rPr>
                <w:rFonts w:ascii="Arial" w:hAnsi="Arial" w:cs="Arial"/>
                <w:color w:val="000000"/>
                <w:sz w:val="20"/>
                <w:szCs w:val="20"/>
                <w:lang w:val="et-EE" w:eastAsia="et-EE"/>
              </w:rPr>
            </w:pPr>
            <w:r w:rsidRPr="00ED3253">
              <w:rPr>
                <w:rFonts w:ascii="Arial" w:hAnsi="Arial" w:cs="Arial"/>
                <w:color w:val="000000"/>
                <w:sz w:val="20"/>
                <w:szCs w:val="20"/>
                <w:lang w:val="et-EE" w:eastAsia="et-EE"/>
              </w:rPr>
              <w:t>KL-100615VI</w:t>
            </w:r>
          </w:p>
        </w:tc>
        <w:tc>
          <w:tcPr>
            <w:tcW w:w="1418" w:type="dxa"/>
            <w:tcBorders>
              <w:top w:val="nil"/>
              <w:left w:val="nil"/>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35 000,04</w:t>
            </w:r>
          </w:p>
        </w:tc>
        <w:tc>
          <w:tcPr>
            <w:tcW w:w="1417" w:type="dxa"/>
            <w:tcBorders>
              <w:top w:val="nil"/>
              <w:left w:val="nil"/>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44 999,82</w:t>
            </w:r>
          </w:p>
        </w:tc>
        <w:tc>
          <w:tcPr>
            <w:tcW w:w="1367" w:type="dxa"/>
            <w:tcBorders>
              <w:top w:val="nil"/>
              <w:left w:val="nil"/>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 </w:t>
            </w:r>
          </w:p>
        </w:tc>
        <w:tc>
          <w:tcPr>
            <w:tcW w:w="1292" w:type="dxa"/>
            <w:tcBorders>
              <w:top w:val="nil"/>
              <w:left w:val="nil"/>
              <w:bottom w:val="single" w:sz="4" w:space="0" w:color="auto"/>
              <w:right w:val="nil"/>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 </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 </w:t>
            </w:r>
          </w:p>
        </w:tc>
      </w:tr>
      <w:tr w:rsidR="00E5207B" w:rsidRPr="00745D70" w:rsidTr="00E5207B">
        <w:trPr>
          <w:trHeight w:val="221"/>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rPr>
                <w:rFonts w:ascii="Arial" w:hAnsi="Arial" w:cs="Arial"/>
                <w:color w:val="000000"/>
                <w:sz w:val="20"/>
                <w:szCs w:val="20"/>
                <w:lang w:val="et-EE" w:eastAsia="et-EE"/>
              </w:rPr>
            </w:pPr>
            <w:r w:rsidRPr="00ED3253">
              <w:rPr>
                <w:rFonts w:ascii="Arial" w:hAnsi="Arial" w:cs="Arial"/>
                <w:color w:val="000000"/>
                <w:sz w:val="20"/>
                <w:szCs w:val="20"/>
                <w:lang w:val="et-EE" w:eastAsia="et-EE"/>
              </w:rPr>
              <w:t>KL-220915VI</w:t>
            </w:r>
          </w:p>
        </w:tc>
        <w:tc>
          <w:tcPr>
            <w:tcW w:w="1418" w:type="dxa"/>
            <w:tcBorders>
              <w:top w:val="nil"/>
              <w:left w:val="nil"/>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125 000,04</w:t>
            </w:r>
          </w:p>
        </w:tc>
        <w:tc>
          <w:tcPr>
            <w:tcW w:w="1417" w:type="dxa"/>
            <w:tcBorders>
              <w:top w:val="nil"/>
              <w:left w:val="nil"/>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93 749,79</w:t>
            </w:r>
          </w:p>
        </w:tc>
        <w:tc>
          <w:tcPr>
            <w:tcW w:w="1367" w:type="dxa"/>
            <w:tcBorders>
              <w:top w:val="nil"/>
              <w:left w:val="nil"/>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 </w:t>
            </w:r>
          </w:p>
        </w:tc>
        <w:tc>
          <w:tcPr>
            <w:tcW w:w="1292" w:type="dxa"/>
            <w:tcBorders>
              <w:top w:val="nil"/>
              <w:left w:val="nil"/>
              <w:bottom w:val="single" w:sz="4" w:space="0" w:color="auto"/>
              <w:right w:val="nil"/>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 </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 </w:t>
            </w:r>
          </w:p>
        </w:tc>
      </w:tr>
      <w:tr w:rsidR="00E5207B" w:rsidRPr="00745D70" w:rsidTr="00E5207B">
        <w:trPr>
          <w:trHeight w:val="221"/>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rPr>
                <w:rFonts w:ascii="Arial" w:hAnsi="Arial" w:cs="Arial"/>
                <w:color w:val="000000"/>
                <w:sz w:val="20"/>
                <w:szCs w:val="20"/>
                <w:lang w:val="et-EE" w:eastAsia="et-EE"/>
              </w:rPr>
            </w:pPr>
            <w:r w:rsidRPr="00ED3253">
              <w:rPr>
                <w:rFonts w:ascii="Arial" w:hAnsi="Arial" w:cs="Arial"/>
                <w:color w:val="000000"/>
                <w:sz w:val="20"/>
                <w:szCs w:val="20"/>
                <w:lang w:val="et-EE" w:eastAsia="et-EE"/>
              </w:rPr>
              <w:t>18-098896-J</w:t>
            </w:r>
          </w:p>
        </w:tc>
        <w:tc>
          <w:tcPr>
            <w:tcW w:w="1418" w:type="dxa"/>
            <w:tcBorders>
              <w:top w:val="nil"/>
              <w:left w:val="nil"/>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76 483,42</w:t>
            </w:r>
          </w:p>
        </w:tc>
        <w:tc>
          <w:tcPr>
            <w:tcW w:w="1417" w:type="dxa"/>
            <w:tcBorders>
              <w:top w:val="nil"/>
              <w:left w:val="nil"/>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77 475,50</w:t>
            </w:r>
          </w:p>
        </w:tc>
        <w:tc>
          <w:tcPr>
            <w:tcW w:w="1367" w:type="dxa"/>
            <w:tcBorders>
              <w:top w:val="nil"/>
              <w:left w:val="nil"/>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78 454,90</w:t>
            </w:r>
          </w:p>
        </w:tc>
        <w:tc>
          <w:tcPr>
            <w:tcW w:w="1292" w:type="dxa"/>
            <w:tcBorders>
              <w:top w:val="nil"/>
              <w:left w:val="nil"/>
              <w:bottom w:val="single" w:sz="4" w:space="0" w:color="auto"/>
              <w:right w:val="nil"/>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79 447,41</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80 438,03</w:t>
            </w:r>
          </w:p>
        </w:tc>
      </w:tr>
      <w:tr w:rsidR="00E5207B" w:rsidRPr="00745D70" w:rsidTr="00E5207B">
        <w:trPr>
          <w:trHeight w:val="221"/>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rPr>
                <w:rFonts w:ascii="Arial" w:hAnsi="Arial" w:cs="Arial"/>
                <w:color w:val="000000"/>
                <w:sz w:val="20"/>
                <w:szCs w:val="20"/>
                <w:lang w:val="et-EE" w:eastAsia="et-EE"/>
              </w:rPr>
            </w:pPr>
            <w:r w:rsidRPr="00ED3253">
              <w:rPr>
                <w:rFonts w:ascii="Arial" w:hAnsi="Arial" w:cs="Arial"/>
                <w:color w:val="000000"/>
                <w:sz w:val="20"/>
                <w:szCs w:val="20"/>
                <w:lang w:val="et-EE" w:eastAsia="et-EE"/>
              </w:rPr>
              <w:t>19-126943-JI</w:t>
            </w:r>
          </w:p>
        </w:tc>
        <w:tc>
          <w:tcPr>
            <w:tcW w:w="1418" w:type="dxa"/>
            <w:tcBorders>
              <w:top w:val="nil"/>
              <w:left w:val="nil"/>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42 857,16</w:t>
            </w:r>
          </w:p>
        </w:tc>
        <w:tc>
          <w:tcPr>
            <w:tcW w:w="1417" w:type="dxa"/>
            <w:tcBorders>
              <w:top w:val="nil"/>
              <w:left w:val="nil"/>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42 857,16</w:t>
            </w:r>
          </w:p>
        </w:tc>
        <w:tc>
          <w:tcPr>
            <w:tcW w:w="1367" w:type="dxa"/>
            <w:tcBorders>
              <w:top w:val="nil"/>
              <w:left w:val="nil"/>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42 857,16</w:t>
            </w:r>
          </w:p>
        </w:tc>
        <w:tc>
          <w:tcPr>
            <w:tcW w:w="1292" w:type="dxa"/>
            <w:tcBorders>
              <w:top w:val="nil"/>
              <w:left w:val="nil"/>
              <w:bottom w:val="single" w:sz="4" w:space="0" w:color="auto"/>
              <w:right w:val="nil"/>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42 857,16</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253" w:rsidRPr="00ED3253" w:rsidRDefault="00ED3253" w:rsidP="00ED3253">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42 857,16</w:t>
            </w:r>
          </w:p>
        </w:tc>
      </w:tr>
      <w:tr w:rsidR="00E5207B" w:rsidRPr="00745D70" w:rsidTr="00E5207B">
        <w:trPr>
          <w:trHeight w:val="221"/>
        </w:trPr>
        <w:tc>
          <w:tcPr>
            <w:tcW w:w="2972" w:type="dxa"/>
            <w:tcBorders>
              <w:top w:val="single" w:sz="4" w:space="0" w:color="auto"/>
              <w:left w:val="single" w:sz="4" w:space="0" w:color="auto"/>
              <w:bottom w:val="single" w:sz="4" w:space="0" w:color="auto"/>
              <w:right w:val="single" w:sz="4" w:space="0" w:color="auto"/>
            </w:tcBorders>
            <w:shd w:val="clear" w:color="DDEBF7" w:fill="C0C0C0"/>
            <w:noWrap/>
            <w:vAlign w:val="bottom"/>
            <w:hideMark/>
          </w:tcPr>
          <w:p w:rsidR="00ED3253" w:rsidRPr="00ED3253" w:rsidRDefault="00ED3253" w:rsidP="00ED3253">
            <w:pPr>
              <w:widowControl/>
              <w:autoSpaceDE/>
              <w:autoSpaceDN/>
              <w:rPr>
                <w:rFonts w:ascii="Arial" w:hAnsi="Arial" w:cs="Arial"/>
                <w:b/>
                <w:bCs/>
                <w:color w:val="000000"/>
                <w:sz w:val="20"/>
                <w:szCs w:val="20"/>
                <w:lang w:val="et-EE" w:eastAsia="et-EE"/>
              </w:rPr>
            </w:pPr>
            <w:r w:rsidRPr="00ED3253">
              <w:rPr>
                <w:rFonts w:ascii="Arial" w:hAnsi="Arial" w:cs="Arial"/>
                <w:b/>
                <w:bCs/>
                <w:color w:val="000000"/>
                <w:sz w:val="20"/>
                <w:szCs w:val="20"/>
                <w:lang w:val="et-EE" w:eastAsia="et-EE"/>
              </w:rPr>
              <w:t>Tagasimaksed kokku</w:t>
            </w:r>
          </w:p>
        </w:tc>
        <w:tc>
          <w:tcPr>
            <w:tcW w:w="1418" w:type="dxa"/>
            <w:tcBorders>
              <w:top w:val="nil"/>
              <w:left w:val="nil"/>
              <w:bottom w:val="single" w:sz="4" w:space="0" w:color="auto"/>
              <w:right w:val="single" w:sz="4" w:space="0" w:color="auto"/>
            </w:tcBorders>
            <w:shd w:val="clear" w:color="DDEBF7" w:fill="C0C0C0"/>
            <w:noWrap/>
            <w:vAlign w:val="bottom"/>
            <w:hideMark/>
          </w:tcPr>
          <w:p w:rsidR="00ED3253" w:rsidRPr="00ED3253" w:rsidRDefault="00ED3253" w:rsidP="00ED3253">
            <w:pPr>
              <w:widowControl/>
              <w:autoSpaceDE/>
              <w:autoSpaceDN/>
              <w:jc w:val="right"/>
              <w:rPr>
                <w:rFonts w:ascii="Arial" w:hAnsi="Arial" w:cs="Arial"/>
                <w:b/>
                <w:bCs/>
                <w:color w:val="000000"/>
                <w:sz w:val="20"/>
                <w:szCs w:val="20"/>
                <w:lang w:val="et-EE" w:eastAsia="et-EE"/>
              </w:rPr>
            </w:pPr>
            <w:r w:rsidRPr="00ED3253">
              <w:rPr>
                <w:rFonts w:ascii="Arial" w:hAnsi="Arial" w:cs="Arial"/>
                <w:b/>
                <w:bCs/>
                <w:color w:val="000000"/>
                <w:sz w:val="20"/>
                <w:szCs w:val="20"/>
                <w:lang w:val="et-EE" w:eastAsia="et-EE"/>
              </w:rPr>
              <w:t>559 381,21</w:t>
            </w:r>
          </w:p>
        </w:tc>
        <w:tc>
          <w:tcPr>
            <w:tcW w:w="1417" w:type="dxa"/>
            <w:tcBorders>
              <w:top w:val="nil"/>
              <w:left w:val="nil"/>
              <w:bottom w:val="single" w:sz="4" w:space="0" w:color="auto"/>
              <w:right w:val="single" w:sz="4" w:space="0" w:color="auto"/>
            </w:tcBorders>
            <w:shd w:val="clear" w:color="DDEBF7" w:fill="C0C0C0"/>
            <w:noWrap/>
            <w:vAlign w:val="bottom"/>
            <w:hideMark/>
          </w:tcPr>
          <w:p w:rsidR="00ED3253" w:rsidRPr="00ED3253" w:rsidRDefault="00ED3253" w:rsidP="00ED3253">
            <w:pPr>
              <w:widowControl/>
              <w:autoSpaceDE/>
              <w:autoSpaceDN/>
              <w:jc w:val="right"/>
              <w:rPr>
                <w:rFonts w:ascii="Arial" w:hAnsi="Arial" w:cs="Arial"/>
                <w:b/>
                <w:bCs/>
                <w:color w:val="000000"/>
                <w:sz w:val="20"/>
                <w:szCs w:val="20"/>
                <w:lang w:val="et-EE" w:eastAsia="et-EE"/>
              </w:rPr>
            </w:pPr>
            <w:r w:rsidRPr="00ED3253">
              <w:rPr>
                <w:rFonts w:ascii="Arial" w:hAnsi="Arial" w:cs="Arial"/>
                <w:b/>
                <w:bCs/>
                <w:color w:val="000000"/>
                <w:sz w:val="20"/>
                <w:szCs w:val="20"/>
                <w:lang w:val="et-EE" w:eastAsia="et-EE"/>
              </w:rPr>
              <w:t>528 390,72</w:t>
            </w:r>
          </w:p>
        </w:tc>
        <w:tc>
          <w:tcPr>
            <w:tcW w:w="1367" w:type="dxa"/>
            <w:tcBorders>
              <w:top w:val="nil"/>
              <w:left w:val="nil"/>
              <w:bottom w:val="single" w:sz="4" w:space="0" w:color="auto"/>
              <w:right w:val="single" w:sz="4" w:space="0" w:color="auto"/>
            </w:tcBorders>
            <w:shd w:val="clear" w:color="DDEBF7" w:fill="C0C0C0"/>
            <w:noWrap/>
            <w:vAlign w:val="bottom"/>
            <w:hideMark/>
          </w:tcPr>
          <w:p w:rsidR="00ED3253" w:rsidRPr="00ED3253" w:rsidRDefault="00ED3253" w:rsidP="00ED3253">
            <w:pPr>
              <w:widowControl/>
              <w:autoSpaceDE/>
              <w:autoSpaceDN/>
              <w:jc w:val="right"/>
              <w:rPr>
                <w:rFonts w:ascii="Arial" w:hAnsi="Arial" w:cs="Arial"/>
                <w:b/>
                <w:bCs/>
                <w:color w:val="000000"/>
                <w:sz w:val="20"/>
                <w:szCs w:val="20"/>
                <w:lang w:val="et-EE" w:eastAsia="et-EE"/>
              </w:rPr>
            </w:pPr>
            <w:r w:rsidRPr="00ED3253">
              <w:rPr>
                <w:rFonts w:ascii="Arial" w:hAnsi="Arial" w:cs="Arial"/>
                <w:b/>
                <w:bCs/>
                <w:color w:val="000000"/>
                <w:sz w:val="20"/>
                <w:szCs w:val="20"/>
                <w:lang w:val="et-EE" w:eastAsia="et-EE"/>
              </w:rPr>
              <w:t>587 835,34</w:t>
            </w:r>
          </w:p>
        </w:tc>
        <w:tc>
          <w:tcPr>
            <w:tcW w:w="1292" w:type="dxa"/>
            <w:tcBorders>
              <w:top w:val="nil"/>
              <w:left w:val="nil"/>
              <w:bottom w:val="single" w:sz="4" w:space="0" w:color="auto"/>
              <w:right w:val="single" w:sz="4" w:space="0" w:color="auto"/>
            </w:tcBorders>
            <w:shd w:val="clear" w:color="DDEBF7" w:fill="C0C0C0"/>
            <w:noWrap/>
            <w:vAlign w:val="bottom"/>
            <w:hideMark/>
          </w:tcPr>
          <w:p w:rsidR="00ED3253" w:rsidRPr="00ED3253" w:rsidRDefault="00ED3253" w:rsidP="00ED3253">
            <w:pPr>
              <w:widowControl/>
              <w:autoSpaceDE/>
              <w:autoSpaceDN/>
              <w:jc w:val="right"/>
              <w:rPr>
                <w:rFonts w:ascii="Arial" w:hAnsi="Arial" w:cs="Arial"/>
                <w:b/>
                <w:bCs/>
                <w:color w:val="000000"/>
                <w:sz w:val="20"/>
                <w:szCs w:val="20"/>
                <w:lang w:val="et-EE" w:eastAsia="et-EE"/>
              </w:rPr>
            </w:pPr>
            <w:r w:rsidRPr="00ED3253">
              <w:rPr>
                <w:rFonts w:ascii="Arial" w:hAnsi="Arial" w:cs="Arial"/>
                <w:b/>
                <w:bCs/>
                <w:color w:val="000000"/>
                <w:sz w:val="20"/>
                <w:szCs w:val="20"/>
                <w:lang w:val="et-EE" w:eastAsia="et-EE"/>
              </w:rPr>
              <w:t>584 045,53</w:t>
            </w:r>
          </w:p>
        </w:tc>
        <w:tc>
          <w:tcPr>
            <w:tcW w:w="1291" w:type="dxa"/>
            <w:tcBorders>
              <w:top w:val="single" w:sz="4" w:space="0" w:color="auto"/>
              <w:left w:val="single" w:sz="4" w:space="0" w:color="auto"/>
              <w:bottom w:val="single" w:sz="4" w:space="0" w:color="auto"/>
              <w:right w:val="single" w:sz="4" w:space="0" w:color="auto"/>
            </w:tcBorders>
            <w:shd w:val="clear" w:color="DDEBF7" w:fill="C0C0C0"/>
            <w:noWrap/>
            <w:vAlign w:val="bottom"/>
            <w:hideMark/>
          </w:tcPr>
          <w:p w:rsidR="00ED3253" w:rsidRPr="00ED3253" w:rsidRDefault="00ED3253" w:rsidP="00ED3253">
            <w:pPr>
              <w:widowControl/>
              <w:autoSpaceDE/>
              <w:autoSpaceDN/>
              <w:jc w:val="right"/>
              <w:rPr>
                <w:rFonts w:ascii="Arial" w:hAnsi="Arial" w:cs="Arial"/>
                <w:b/>
                <w:bCs/>
                <w:color w:val="000000"/>
                <w:sz w:val="20"/>
                <w:szCs w:val="20"/>
                <w:lang w:val="et-EE" w:eastAsia="et-EE"/>
              </w:rPr>
            </w:pPr>
            <w:r w:rsidRPr="00ED3253">
              <w:rPr>
                <w:rFonts w:ascii="Arial" w:hAnsi="Arial" w:cs="Arial"/>
                <w:b/>
                <w:bCs/>
                <w:color w:val="000000"/>
                <w:sz w:val="20"/>
                <w:szCs w:val="20"/>
                <w:lang w:val="et-EE" w:eastAsia="et-EE"/>
              </w:rPr>
              <w:t>326 825,41</w:t>
            </w:r>
          </w:p>
        </w:tc>
      </w:tr>
      <w:tr w:rsidR="00E5207B" w:rsidRPr="00745D70" w:rsidTr="00E5207B">
        <w:trPr>
          <w:trHeight w:val="221"/>
        </w:trPr>
        <w:tc>
          <w:tcPr>
            <w:tcW w:w="2972" w:type="dxa"/>
            <w:tcBorders>
              <w:top w:val="single" w:sz="4" w:space="0" w:color="auto"/>
              <w:left w:val="single" w:sz="4" w:space="0" w:color="auto"/>
              <w:bottom w:val="single" w:sz="4" w:space="0" w:color="auto"/>
              <w:right w:val="single" w:sz="4" w:space="0" w:color="auto"/>
            </w:tcBorders>
            <w:shd w:val="clear" w:color="DDEBF7" w:fill="C0C0C0"/>
            <w:vAlign w:val="bottom"/>
            <w:hideMark/>
          </w:tcPr>
          <w:p w:rsidR="00ED3253" w:rsidRPr="00ED3253" w:rsidRDefault="00ED3253" w:rsidP="00ED3253">
            <w:pPr>
              <w:widowControl/>
              <w:autoSpaceDE/>
              <w:autoSpaceDN/>
              <w:rPr>
                <w:rFonts w:ascii="Arial" w:hAnsi="Arial" w:cs="Arial"/>
                <w:b/>
                <w:bCs/>
                <w:color w:val="000000"/>
                <w:sz w:val="20"/>
                <w:szCs w:val="20"/>
                <w:lang w:val="et-EE" w:eastAsia="et-EE"/>
              </w:rPr>
            </w:pPr>
            <w:r w:rsidRPr="00ED3253">
              <w:rPr>
                <w:rFonts w:ascii="Arial" w:hAnsi="Arial" w:cs="Arial"/>
                <w:b/>
                <w:bCs/>
                <w:color w:val="000000"/>
                <w:sz w:val="20"/>
                <w:szCs w:val="20"/>
                <w:lang w:val="et-EE" w:eastAsia="et-EE"/>
              </w:rPr>
              <w:t>Laenujääk perioodi lõpus</w:t>
            </w:r>
          </w:p>
        </w:tc>
        <w:tc>
          <w:tcPr>
            <w:tcW w:w="1418" w:type="dxa"/>
            <w:tcBorders>
              <w:top w:val="nil"/>
              <w:left w:val="nil"/>
              <w:bottom w:val="single" w:sz="4" w:space="0" w:color="auto"/>
              <w:right w:val="single" w:sz="4" w:space="0" w:color="auto"/>
            </w:tcBorders>
            <w:shd w:val="clear" w:color="000000" w:fill="C0C0C0"/>
            <w:noWrap/>
            <w:vAlign w:val="bottom"/>
            <w:hideMark/>
          </w:tcPr>
          <w:p w:rsidR="00ED3253" w:rsidRPr="00ED3253" w:rsidRDefault="00ED3253" w:rsidP="00ED3253">
            <w:pPr>
              <w:widowControl/>
              <w:autoSpaceDE/>
              <w:autoSpaceDN/>
              <w:jc w:val="right"/>
              <w:rPr>
                <w:rFonts w:ascii="Arial" w:hAnsi="Arial" w:cs="Arial"/>
                <w:b/>
                <w:bCs/>
                <w:color w:val="000000"/>
                <w:sz w:val="20"/>
                <w:szCs w:val="20"/>
                <w:lang w:val="et-EE" w:eastAsia="et-EE"/>
              </w:rPr>
            </w:pPr>
            <w:r w:rsidRPr="00ED3253">
              <w:rPr>
                <w:rFonts w:ascii="Arial" w:hAnsi="Arial" w:cs="Arial"/>
                <w:b/>
                <w:bCs/>
                <w:color w:val="000000"/>
                <w:sz w:val="20"/>
                <w:szCs w:val="20"/>
                <w:lang w:val="et-EE" w:eastAsia="et-EE"/>
              </w:rPr>
              <w:t>2 386 929,77</w:t>
            </w:r>
          </w:p>
        </w:tc>
        <w:tc>
          <w:tcPr>
            <w:tcW w:w="1417" w:type="dxa"/>
            <w:tcBorders>
              <w:top w:val="nil"/>
              <w:left w:val="nil"/>
              <w:bottom w:val="single" w:sz="4" w:space="0" w:color="auto"/>
              <w:right w:val="single" w:sz="4" w:space="0" w:color="auto"/>
            </w:tcBorders>
            <w:shd w:val="clear" w:color="000000" w:fill="C0C0C0"/>
            <w:noWrap/>
            <w:vAlign w:val="bottom"/>
            <w:hideMark/>
          </w:tcPr>
          <w:p w:rsidR="00ED3253" w:rsidRPr="00ED3253" w:rsidRDefault="00ED3253" w:rsidP="00ED3253">
            <w:pPr>
              <w:widowControl/>
              <w:autoSpaceDE/>
              <w:autoSpaceDN/>
              <w:jc w:val="right"/>
              <w:rPr>
                <w:rFonts w:ascii="Arial" w:hAnsi="Arial" w:cs="Arial"/>
                <w:b/>
                <w:bCs/>
                <w:color w:val="000000"/>
                <w:sz w:val="20"/>
                <w:szCs w:val="20"/>
                <w:lang w:val="et-EE" w:eastAsia="et-EE"/>
              </w:rPr>
            </w:pPr>
            <w:r w:rsidRPr="00ED3253">
              <w:rPr>
                <w:rFonts w:ascii="Arial" w:hAnsi="Arial" w:cs="Arial"/>
                <w:b/>
                <w:bCs/>
                <w:color w:val="000000"/>
                <w:sz w:val="20"/>
                <w:szCs w:val="20"/>
                <w:lang w:val="et-EE" w:eastAsia="et-EE"/>
              </w:rPr>
              <w:t>1 858 539,05</w:t>
            </w:r>
          </w:p>
        </w:tc>
        <w:tc>
          <w:tcPr>
            <w:tcW w:w="1367" w:type="dxa"/>
            <w:tcBorders>
              <w:top w:val="nil"/>
              <w:left w:val="nil"/>
              <w:bottom w:val="single" w:sz="4" w:space="0" w:color="auto"/>
              <w:right w:val="single" w:sz="4" w:space="0" w:color="auto"/>
            </w:tcBorders>
            <w:shd w:val="clear" w:color="000000" w:fill="C0C0C0"/>
            <w:noWrap/>
            <w:vAlign w:val="bottom"/>
            <w:hideMark/>
          </w:tcPr>
          <w:p w:rsidR="00ED3253" w:rsidRPr="00ED3253" w:rsidRDefault="00ED3253" w:rsidP="00ED3253">
            <w:pPr>
              <w:widowControl/>
              <w:autoSpaceDE/>
              <w:autoSpaceDN/>
              <w:jc w:val="right"/>
              <w:rPr>
                <w:rFonts w:ascii="Arial" w:hAnsi="Arial" w:cs="Arial"/>
                <w:b/>
                <w:bCs/>
                <w:color w:val="000000"/>
                <w:sz w:val="20"/>
                <w:szCs w:val="20"/>
                <w:lang w:val="et-EE" w:eastAsia="et-EE"/>
              </w:rPr>
            </w:pPr>
            <w:r w:rsidRPr="00ED3253">
              <w:rPr>
                <w:rFonts w:ascii="Arial" w:hAnsi="Arial" w:cs="Arial"/>
                <w:b/>
                <w:bCs/>
                <w:color w:val="000000"/>
                <w:sz w:val="20"/>
                <w:szCs w:val="20"/>
                <w:lang w:val="et-EE" w:eastAsia="et-EE"/>
              </w:rPr>
              <w:t>1 270 703,71</w:t>
            </w:r>
          </w:p>
        </w:tc>
        <w:tc>
          <w:tcPr>
            <w:tcW w:w="1292" w:type="dxa"/>
            <w:tcBorders>
              <w:top w:val="nil"/>
              <w:left w:val="nil"/>
              <w:bottom w:val="single" w:sz="4" w:space="0" w:color="auto"/>
              <w:right w:val="nil"/>
            </w:tcBorders>
            <w:shd w:val="clear" w:color="000000" w:fill="C0C0C0"/>
            <w:noWrap/>
            <w:vAlign w:val="bottom"/>
            <w:hideMark/>
          </w:tcPr>
          <w:p w:rsidR="00ED3253" w:rsidRPr="00ED3253" w:rsidRDefault="00ED3253" w:rsidP="00ED3253">
            <w:pPr>
              <w:widowControl/>
              <w:autoSpaceDE/>
              <w:autoSpaceDN/>
              <w:jc w:val="right"/>
              <w:rPr>
                <w:rFonts w:ascii="Arial" w:hAnsi="Arial" w:cs="Arial"/>
                <w:b/>
                <w:bCs/>
                <w:color w:val="000000"/>
                <w:sz w:val="20"/>
                <w:szCs w:val="20"/>
                <w:lang w:val="et-EE" w:eastAsia="et-EE"/>
              </w:rPr>
            </w:pPr>
            <w:r w:rsidRPr="00ED3253">
              <w:rPr>
                <w:rFonts w:ascii="Arial" w:hAnsi="Arial" w:cs="Arial"/>
                <w:b/>
                <w:bCs/>
                <w:color w:val="000000"/>
                <w:sz w:val="20"/>
                <w:szCs w:val="20"/>
                <w:lang w:val="et-EE" w:eastAsia="et-EE"/>
              </w:rPr>
              <w:t>686 658,18</w:t>
            </w:r>
          </w:p>
        </w:tc>
        <w:tc>
          <w:tcPr>
            <w:tcW w:w="129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ED3253" w:rsidRPr="00ED3253" w:rsidRDefault="00ED3253" w:rsidP="00ED3253">
            <w:pPr>
              <w:widowControl/>
              <w:autoSpaceDE/>
              <w:autoSpaceDN/>
              <w:jc w:val="right"/>
              <w:rPr>
                <w:rFonts w:ascii="Arial" w:hAnsi="Arial" w:cs="Arial"/>
                <w:b/>
                <w:bCs/>
                <w:color w:val="000000"/>
                <w:sz w:val="20"/>
                <w:szCs w:val="20"/>
                <w:lang w:val="et-EE" w:eastAsia="et-EE"/>
              </w:rPr>
            </w:pPr>
            <w:r w:rsidRPr="00ED3253">
              <w:rPr>
                <w:rFonts w:ascii="Arial" w:hAnsi="Arial" w:cs="Arial"/>
                <w:b/>
                <w:bCs/>
                <w:color w:val="000000"/>
                <w:sz w:val="20"/>
                <w:szCs w:val="20"/>
                <w:lang w:val="et-EE" w:eastAsia="et-EE"/>
              </w:rPr>
              <w:t>359 832,77</w:t>
            </w:r>
          </w:p>
        </w:tc>
      </w:tr>
      <w:tr w:rsidR="00F85817" w:rsidRPr="00745D70" w:rsidTr="00E5207B">
        <w:trPr>
          <w:trHeight w:val="221"/>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817" w:rsidRPr="00ED3253" w:rsidRDefault="00F85817" w:rsidP="00F85817">
            <w:pPr>
              <w:widowControl/>
              <w:autoSpaceDE/>
              <w:autoSpaceDN/>
              <w:rPr>
                <w:rFonts w:ascii="Arial" w:hAnsi="Arial" w:cs="Arial"/>
                <w:color w:val="000000"/>
                <w:sz w:val="20"/>
                <w:szCs w:val="20"/>
                <w:lang w:val="et-EE" w:eastAsia="et-EE"/>
              </w:rPr>
            </w:pPr>
            <w:r w:rsidRPr="00ED3253">
              <w:rPr>
                <w:rFonts w:ascii="Arial" w:hAnsi="Arial" w:cs="Arial"/>
                <w:color w:val="000000"/>
                <w:sz w:val="20"/>
                <w:szCs w:val="20"/>
                <w:lang w:val="et-EE" w:eastAsia="et-EE"/>
              </w:rPr>
              <w:t>Planeeritavad laenud</w:t>
            </w:r>
          </w:p>
        </w:tc>
        <w:tc>
          <w:tcPr>
            <w:tcW w:w="1418" w:type="dxa"/>
            <w:tcBorders>
              <w:top w:val="nil"/>
              <w:left w:val="nil"/>
              <w:bottom w:val="single" w:sz="4" w:space="0" w:color="auto"/>
              <w:right w:val="single" w:sz="4" w:space="0" w:color="auto"/>
            </w:tcBorders>
            <w:shd w:val="clear" w:color="auto" w:fill="auto"/>
            <w:noWrap/>
            <w:vAlign w:val="bottom"/>
            <w:hideMark/>
          </w:tcPr>
          <w:p w:rsidR="00F85817" w:rsidRPr="00ED3253" w:rsidRDefault="00F85817" w:rsidP="00F85817">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1 339 323,00</w:t>
            </w:r>
          </w:p>
        </w:tc>
        <w:tc>
          <w:tcPr>
            <w:tcW w:w="1417" w:type="dxa"/>
            <w:tcBorders>
              <w:top w:val="nil"/>
              <w:left w:val="nil"/>
              <w:bottom w:val="single" w:sz="4" w:space="0" w:color="auto"/>
              <w:right w:val="single" w:sz="4" w:space="0" w:color="auto"/>
            </w:tcBorders>
            <w:shd w:val="clear" w:color="auto" w:fill="auto"/>
            <w:noWrap/>
            <w:vAlign w:val="bottom"/>
            <w:hideMark/>
          </w:tcPr>
          <w:p w:rsidR="00F85817" w:rsidRPr="00A17FA8" w:rsidRDefault="00F85817" w:rsidP="00F85817">
            <w:pPr>
              <w:jc w:val="right"/>
              <w:rPr>
                <w:rFonts w:ascii="Arial" w:hAnsi="Arial" w:cs="Arial"/>
                <w:color w:val="000000"/>
                <w:sz w:val="20"/>
                <w:szCs w:val="20"/>
                <w:lang w:val="et-EE" w:eastAsia="et-EE"/>
              </w:rPr>
            </w:pPr>
            <w:r w:rsidRPr="00A17FA8">
              <w:rPr>
                <w:rFonts w:ascii="Arial" w:hAnsi="Arial" w:cs="Arial"/>
                <w:color w:val="000000"/>
                <w:sz w:val="20"/>
                <w:szCs w:val="20"/>
              </w:rPr>
              <w:t>2 150 000,00</w:t>
            </w:r>
          </w:p>
        </w:tc>
        <w:tc>
          <w:tcPr>
            <w:tcW w:w="1367" w:type="dxa"/>
            <w:tcBorders>
              <w:top w:val="nil"/>
              <w:left w:val="nil"/>
              <w:bottom w:val="single" w:sz="4" w:space="0" w:color="auto"/>
              <w:right w:val="single" w:sz="4" w:space="0" w:color="auto"/>
            </w:tcBorders>
            <w:shd w:val="clear" w:color="auto" w:fill="auto"/>
            <w:noWrap/>
            <w:vAlign w:val="bottom"/>
            <w:hideMark/>
          </w:tcPr>
          <w:p w:rsidR="00F85817" w:rsidRPr="00F85817" w:rsidRDefault="00F85817" w:rsidP="00F85817">
            <w:pPr>
              <w:jc w:val="right"/>
              <w:rPr>
                <w:rFonts w:ascii="Arial" w:hAnsi="Arial" w:cs="Arial"/>
                <w:color w:val="000000"/>
                <w:sz w:val="20"/>
                <w:szCs w:val="20"/>
                <w:lang w:val="et-EE" w:eastAsia="et-EE"/>
              </w:rPr>
            </w:pPr>
            <w:r w:rsidRPr="00F85817">
              <w:rPr>
                <w:rFonts w:ascii="Arial" w:hAnsi="Arial" w:cs="Arial"/>
                <w:color w:val="000000"/>
                <w:sz w:val="20"/>
                <w:szCs w:val="20"/>
              </w:rPr>
              <w:t>940 000,00</w:t>
            </w:r>
          </w:p>
        </w:tc>
        <w:tc>
          <w:tcPr>
            <w:tcW w:w="1292" w:type="dxa"/>
            <w:tcBorders>
              <w:top w:val="nil"/>
              <w:left w:val="nil"/>
              <w:bottom w:val="single" w:sz="4" w:space="0" w:color="auto"/>
              <w:right w:val="nil"/>
            </w:tcBorders>
            <w:shd w:val="clear" w:color="auto" w:fill="auto"/>
            <w:noWrap/>
            <w:vAlign w:val="bottom"/>
            <w:hideMark/>
          </w:tcPr>
          <w:p w:rsidR="00F85817" w:rsidRPr="00F85817" w:rsidRDefault="00F85817" w:rsidP="00F85817">
            <w:pPr>
              <w:jc w:val="right"/>
              <w:rPr>
                <w:rFonts w:ascii="Arial" w:hAnsi="Arial" w:cs="Arial"/>
                <w:color w:val="000000"/>
                <w:sz w:val="20"/>
                <w:szCs w:val="20"/>
              </w:rPr>
            </w:pPr>
            <w:r w:rsidRPr="00F85817">
              <w:rPr>
                <w:rFonts w:ascii="Arial" w:hAnsi="Arial" w:cs="Arial"/>
                <w:color w:val="000000"/>
                <w:sz w:val="20"/>
                <w:szCs w:val="20"/>
              </w:rPr>
              <w:t>490 000,00</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817" w:rsidRPr="00F85817" w:rsidRDefault="00F85817" w:rsidP="00F85817">
            <w:pPr>
              <w:jc w:val="right"/>
              <w:rPr>
                <w:rFonts w:ascii="Arial" w:hAnsi="Arial" w:cs="Arial"/>
                <w:color w:val="000000"/>
                <w:sz w:val="20"/>
                <w:szCs w:val="20"/>
              </w:rPr>
            </w:pPr>
            <w:r w:rsidRPr="00F85817">
              <w:rPr>
                <w:rFonts w:ascii="Arial" w:hAnsi="Arial" w:cs="Arial"/>
                <w:color w:val="000000"/>
                <w:sz w:val="20"/>
                <w:szCs w:val="20"/>
              </w:rPr>
              <w:t>200 000,00</w:t>
            </w:r>
          </w:p>
        </w:tc>
      </w:tr>
      <w:tr w:rsidR="00F85817" w:rsidRPr="00745D70" w:rsidTr="00E5207B">
        <w:trPr>
          <w:trHeight w:val="221"/>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817" w:rsidRPr="00ED3253" w:rsidRDefault="00F85817" w:rsidP="00F85817">
            <w:pPr>
              <w:widowControl/>
              <w:autoSpaceDE/>
              <w:autoSpaceDN/>
              <w:rPr>
                <w:rFonts w:ascii="Arial" w:hAnsi="Arial" w:cs="Arial"/>
                <w:color w:val="000000"/>
                <w:sz w:val="20"/>
                <w:szCs w:val="20"/>
                <w:lang w:val="et-EE" w:eastAsia="et-EE"/>
              </w:rPr>
            </w:pPr>
            <w:r w:rsidRPr="00ED3253">
              <w:rPr>
                <w:rFonts w:ascii="Arial" w:hAnsi="Arial" w:cs="Arial"/>
                <w:color w:val="000000"/>
                <w:sz w:val="20"/>
                <w:szCs w:val="20"/>
                <w:lang w:val="et-EE" w:eastAsia="et-EE"/>
              </w:rPr>
              <w:t>Planeeritavate laenude tagasimaksed</w:t>
            </w:r>
          </w:p>
        </w:tc>
        <w:tc>
          <w:tcPr>
            <w:tcW w:w="1418" w:type="dxa"/>
            <w:tcBorders>
              <w:top w:val="nil"/>
              <w:left w:val="nil"/>
              <w:bottom w:val="single" w:sz="4" w:space="0" w:color="auto"/>
              <w:right w:val="single" w:sz="4" w:space="0" w:color="auto"/>
            </w:tcBorders>
            <w:shd w:val="clear" w:color="auto" w:fill="auto"/>
            <w:noWrap/>
            <w:vAlign w:val="bottom"/>
            <w:hideMark/>
          </w:tcPr>
          <w:p w:rsidR="00F85817" w:rsidRPr="00ED3253" w:rsidRDefault="00F85817" w:rsidP="00F85817">
            <w:pPr>
              <w:widowControl/>
              <w:autoSpaceDE/>
              <w:autoSpaceDN/>
              <w:jc w:val="right"/>
              <w:rPr>
                <w:rFonts w:ascii="Arial" w:hAnsi="Arial" w:cs="Arial"/>
                <w:color w:val="000000"/>
                <w:sz w:val="20"/>
                <w:szCs w:val="20"/>
                <w:lang w:val="et-EE" w:eastAsia="et-EE"/>
              </w:rPr>
            </w:pPr>
            <w:r w:rsidRPr="00ED3253">
              <w:rPr>
                <w:rFonts w:ascii="Arial" w:hAnsi="Arial" w:cs="Arial"/>
                <w:color w:val="000000"/>
                <w:sz w:val="20"/>
                <w:szCs w:val="20"/>
                <w:lang w:val="et-EE" w:eastAsia="et-EE"/>
              </w:rPr>
              <w:t> </w:t>
            </w:r>
          </w:p>
        </w:tc>
        <w:tc>
          <w:tcPr>
            <w:tcW w:w="1417" w:type="dxa"/>
            <w:tcBorders>
              <w:top w:val="nil"/>
              <w:left w:val="nil"/>
              <w:bottom w:val="single" w:sz="4" w:space="0" w:color="auto"/>
              <w:right w:val="single" w:sz="4" w:space="0" w:color="auto"/>
            </w:tcBorders>
            <w:shd w:val="clear" w:color="auto" w:fill="auto"/>
            <w:noWrap/>
            <w:vAlign w:val="bottom"/>
            <w:hideMark/>
          </w:tcPr>
          <w:p w:rsidR="00F85817" w:rsidRPr="00A17FA8" w:rsidRDefault="00F85817" w:rsidP="00F85817">
            <w:pPr>
              <w:jc w:val="right"/>
              <w:rPr>
                <w:rFonts w:ascii="Arial" w:hAnsi="Arial" w:cs="Arial"/>
                <w:color w:val="000000"/>
                <w:sz w:val="20"/>
                <w:szCs w:val="20"/>
              </w:rPr>
            </w:pPr>
            <w:r w:rsidRPr="00A17FA8">
              <w:rPr>
                <w:rFonts w:ascii="Arial" w:hAnsi="Arial" w:cs="Arial"/>
                <w:color w:val="000000"/>
                <w:sz w:val="20"/>
                <w:szCs w:val="20"/>
              </w:rPr>
              <w:t>148 419,31</w:t>
            </w:r>
          </w:p>
        </w:tc>
        <w:tc>
          <w:tcPr>
            <w:tcW w:w="1367" w:type="dxa"/>
            <w:tcBorders>
              <w:top w:val="nil"/>
              <w:left w:val="nil"/>
              <w:bottom w:val="single" w:sz="4" w:space="0" w:color="auto"/>
              <w:right w:val="single" w:sz="4" w:space="0" w:color="auto"/>
            </w:tcBorders>
            <w:shd w:val="clear" w:color="auto" w:fill="auto"/>
            <w:noWrap/>
            <w:vAlign w:val="bottom"/>
            <w:hideMark/>
          </w:tcPr>
          <w:p w:rsidR="00F85817" w:rsidRPr="00F85817" w:rsidRDefault="00F85817" w:rsidP="00F85817">
            <w:pPr>
              <w:jc w:val="right"/>
              <w:rPr>
                <w:rFonts w:ascii="Arial" w:hAnsi="Arial" w:cs="Arial"/>
                <w:color w:val="000000"/>
                <w:sz w:val="20"/>
                <w:szCs w:val="20"/>
              </w:rPr>
            </w:pPr>
            <w:r w:rsidRPr="00F85817">
              <w:rPr>
                <w:rFonts w:ascii="Arial" w:hAnsi="Arial" w:cs="Arial"/>
                <w:color w:val="000000"/>
                <w:sz w:val="20"/>
                <w:szCs w:val="20"/>
              </w:rPr>
              <w:t>308 238,50</w:t>
            </w:r>
          </w:p>
        </w:tc>
        <w:tc>
          <w:tcPr>
            <w:tcW w:w="1292" w:type="dxa"/>
            <w:tcBorders>
              <w:top w:val="nil"/>
              <w:left w:val="nil"/>
              <w:bottom w:val="single" w:sz="4" w:space="0" w:color="auto"/>
              <w:right w:val="nil"/>
            </w:tcBorders>
            <w:shd w:val="clear" w:color="auto" w:fill="auto"/>
            <w:noWrap/>
            <w:vAlign w:val="bottom"/>
            <w:hideMark/>
          </w:tcPr>
          <w:p w:rsidR="00F85817" w:rsidRPr="00F85817" w:rsidRDefault="00F85817" w:rsidP="00F85817">
            <w:pPr>
              <w:jc w:val="right"/>
              <w:rPr>
                <w:rFonts w:ascii="Arial" w:hAnsi="Arial" w:cs="Arial"/>
                <w:color w:val="000000"/>
                <w:sz w:val="20"/>
                <w:szCs w:val="20"/>
              </w:rPr>
            </w:pPr>
            <w:r w:rsidRPr="00F85817">
              <w:rPr>
                <w:rFonts w:ascii="Arial" w:hAnsi="Arial" w:cs="Arial"/>
                <w:color w:val="000000"/>
                <w:sz w:val="20"/>
                <w:szCs w:val="20"/>
              </w:rPr>
              <w:t>378 131,69</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817" w:rsidRPr="002E721E" w:rsidRDefault="002E721E" w:rsidP="002E721E">
            <w:pPr>
              <w:jc w:val="right"/>
              <w:rPr>
                <w:rFonts w:ascii="Arial" w:hAnsi="Arial" w:cs="Arial"/>
                <w:color w:val="000000"/>
                <w:sz w:val="20"/>
                <w:szCs w:val="20"/>
                <w:lang w:val="et-EE" w:eastAsia="et-EE"/>
              </w:rPr>
            </w:pPr>
            <w:r w:rsidRPr="002E721E">
              <w:rPr>
                <w:rFonts w:ascii="Arial" w:hAnsi="Arial" w:cs="Arial"/>
                <w:color w:val="000000"/>
                <w:sz w:val="20"/>
                <w:szCs w:val="20"/>
              </w:rPr>
              <w:t>433 176,59</w:t>
            </w:r>
          </w:p>
        </w:tc>
      </w:tr>
    </w:tbl>
    <w:p w:rsidR="00837CDB" w:rsidRDefault="00837CDB" w:rsidP="00837CDB"/>
    <w:p w:rsidR="002930FA" w:rsidRDefault="002930FA" w:rsidP="00837CDB"/>
    <w:p w:rsidR="006D719C" w:rsidRPr="00FA5C8A" w:rsidRDefault="00FD2672" w:rsidP="00FA5C8A">
      <w:pPr>
        <w:pStyle w:val="Heading1"/>
        <w:numPr>
          <w:ilvl w:val="1"/>
          <w:numId w:val="2"/>
        </w:numPr>
      </w:pPr>
      <w:r w:rsidRPr="00FA5C8A">
        <w:lastRenderedPageBreak/>
        <w:t>Netovõlakoormus</w:t>
      </w:r>
      <w:bookmarkEnd w:id="16"/>
    </w:p>
    <w:p w:rsidR="00FD2672" w:rsidRDefault="00FD2672" w:rsidP="00326510">
      <w:pPr>
        <w:jc w:val="both"/>
        <w:rPr>
          <w:sz w:val="24"/>
          <w:szCs w:val="24"/>
        </w:rPr>
      </w:pPr>
    </w:p>
    <w:p w:rsidR="00FD2672" w:rsidRDefault="00FD2672" w:rsidP="00326510">
      <w:pPr>
        <w:jc w:val="both"/>
        <w:rPr>
          <w:sz w:val="24"/>
          <w:szCs w:val="24"/>
        </w:rPr>
      </w:pPr>
      <w:r>
        <w:rPr>
          <w:sz w:val="24"/>
          <w:szCs w:val="24"/>
        </w:rPr>
        <w:t xml:space="preserve">Netovõlakoormus on võlakohustuste ja likviidsete varade kogusumma vahe. Kohaliku omavalitsuse netovõlakoormus </w:t>
      </w:r>
      <w:r w:rsidRPr="00FD2672">
        <w:rPr>
          <w:sz w:val="24"/>
          <w:szCs w:val="24"/>
        </w:rPr>
        <w:t>võib aruandeaasta lõpul ulatuda lõppenud aruandeaasta põhitegevuse tulude ja põhitegevuse kulude kuuekordse vaheni</w:t>
      </w:r>
      <w:r w:rsidR="004E3278">
        <w:rPr>
          <w:sz w:val="24"/>
          <w:szCs w:val="24"/>
        </w:rPr>
        <w:t xml:space="preserve"> (va. 2020 ning 2021. aastal on lubatud 10 kordse vaheni)</w:t>
      </w:r>
      <w:r w:rsidRPr="00FD2672">
        <w:rPr>
          <w:sz w:val="24"/>
          <w:szCs w:val="24"/>
        </w:rPr>
        <w:t>, kuid ei tohi ületada sama aruandeaasta põhitegevuse tulude kogusummat</w:t>
      </w:r>
      <w:r>
        <w:rPr>
          <w:sz w:val="24"/>
          <w:szCs w:val="24"/>
        </w:rPr>
        <w:t>. N</w:t>
      </w:r>
      <w:r w:rsidRPr="00FD2672">
        <w:rPr>
          <w:sz w:val="24"/>
          <w:szCs w:val="24"/>
        </w:rPr>
        <w:t xml:space="preserve">etovõlakoormus </w:t>
      </w:r>
      <w:r>
        <w:rPr>
          <w:sz w:val="24"/>
          <w:szCs w:val="24"/>
        </w:rPr>
        <w:t xml:space="preserve">võib </w:t>
      </w:r>
      <w:r w:rsidRPr="00FD2672">
        <w:rPr>
          <w:sz w:val="24"/>
          <w:szCs w:val="24"/>
        </w:rPr>
        <w:t xml:space="preserve">ulatuda kuni 60 protsendini </w:t>
      </w:r>
      <w:r w:rsidR="008D49F9">
        <w:rPr>
          <w:sz w:val="24"/>
          <w:szCs w:val="24"/>
        </w:rPr>
        <w:t xml:space="preserve">(va. 2020 ning 2021.aastal on lubatud ülemmäär 80%) </w:t>
      </w:r>
      <w:r w:rsidRPr="00FD2672">
        <w:rPr>
          <w:sz w:val="24"/>
          <w:szCs w:val="24"/>
        </w:rPr>
        <w:t>vastava aruandeaasta põhitegevuse tuludest.</w:t>
      </w:r>
    </w:p>
    <w:p w:rsidR="00FD2672" w:rsidRDefault="00FD2672" w:rsidP="00326510">
      <w:pPr>
        <w:jc w:val="both"/>
        <w:rPr>
          <w:sz w:val="24"/>
          <w:szCs w:val="24"/>
        </w:rPr>
      </w:pPr>
    </w:p>
    <w:tbl>
      <w:tblPr>
        <w:tblW w:w="9739" w:type="dxa"/>
        <w:tblCellMar>
          <w:left w:w="70" w:type="dxa"/>
          <w:right w:w="70" w:type="dxa"/>
        </w:tblCellMar>
        <w:tblLook w:val="04A0" w:firstRow="1" w:lastRow="0" w:firstColumn="1" w:lastColumn="0" w:noHBand="0" w:noVBand="1"/>
      </w:tblPr>
      <w:tblGrid>
        <w:gridCol w:w="3786"/>
        <w:gridCol w:w="1305"/>
        <w:gridCol w:w="1207"/>
        <w:gridCol w:w="1207"/>
        <w:gridCol w:w="1109"/>
        <w:gridCol w:w="1125"/>
      </w:tblGrid>
      <w:tr w:rsidR="001755F4" w:rsidRPr="00ED19E6" w:rsidTr="00CC0079">
        <w:trPr>
          <w:trHeight w:val="458"/>
        </w:trPr>
        <w:tc>
          <w:tcPr>
            <w:tcW w:w="3786"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ED19E6" w:rsidRPr="00ED19E6" w:rsidRDefault="00ED19E6" w:rsidP="00ED19E6">
            <w:pPr>
              <w:widowControl/>
              <w:autoSpaceDE/>
              <w:autoSpaceDN/>
              <w:jc w:val="center"/>
              <w:rPr>
                <w:rFonts w:ascii="Arial" w:hAnsi="Arial" w:cs="Arial"/>
                <w:b/>
                <w:bCs/>
                <w:sz w:val="20"/>
                <w:szCs w:val="20"/>
                <w:lang w:val="et-EE" w:eastAsia="et-EE"/>
              </w:rPr>
            </w:pPr>
            <w:r w:rsidRPr="00ED19E6">
              <w:rPr>
                <w:rFonts w:ascii="Arial" w:hAnsi="Arial" w:cs="Arial"/>
                <w:b/>
                <w:bCs/>
                <w:sz w:val="20"/>
                <w:szCs w:val="20"/>
                <w:lang w:val="et-EE" w:eastAsia="et-EE"/>
              </w:rPr>
              <w:t> </w:t>
            </w:r>
          </w:p>
        </w:tc>
        <w:tc>
          <w:tcPr>
            <w:tcW w:w="1305" w:type="dxa"/>
            <w:tcBorders>
              <w:top w:val="single" w:sz="8" w:space="0" w:color="auto"/>
              <w:left w:val="nil"/>
              <w:bottom w:val="single" w:sz="8" w:space="0" w:color="auto"/>
              <w:right w:val="single" w:sz="4" w:space="0" w:color="auto"/>
            </w:tcBorders>
            <w:shd w:val="clear" w:color="000000" w:fill="CCFFCC"/>
            <w:vAlign w:val="bottom"/>
            <w:hideMark/>
          </w:tcPr>
          <w:p w:rsidR="00ED19E6" w:rsidRPr="00ED19E6" w:rsidRDefault="00305031" w:rsidP="00ED19E6">
            <w:pPr>
              <w:widowControl/>
              <w:autoSpaceDE/>
              <w:autoSpaceDN/>
              <w:jc w:val="center"/>
              <w:rPr>
                <w:rFonts w:ascii="Arial" w:hAnsi="Arial" w:cs="Arial"/>
                <w:b/>
                <w:bCs/>
                <w:sz w:val="20"/>
                <w:szCs w:val="20"/>
                <w:lang w:val="et-EE" w:eastAsia="et-EE"/>
              </w:rPr>
            </w:pPr>
            <w:r>
              <w:rPr>
                <w:rFonts w:ascii="Arial" w:hAnsi="Arial" w:cs="Arial"/>
                <w:b/>
                <w:bCs/>
                <w:sz w:val="20"/>
                <w:szCs w:val="20"/>
                <w:lang w:val="et-EE" w:eastAsia="et-EE"/>
              </w:rPr>
              <w:t>2020</w:t>
            </w:r>
            <w:r w:rsidR="00ED19E6" w:rsidRPr="00ED19E6">
              <w:rPr>
                <w:rFonts w:ascii="Arial" w:hAnsi="Arial" w:cs="Arial"/>
                <w:b/>
                <w:bCs/>
                <w:sz w:val="20"/>
                <w:szCs w:val="20"/>
                <w:lang w:val="et-EE" w:eastAsia="et-EE"/>
              </w:rPr>
              <w:t xml:space="preserve"> eeldatav täitmine</w:t>
            </w:r>
          </w:p>
        </w:tc>
        <w:tc>
          <w:tcPr>
            <w:tcW w:w="1207" w:type="dxa"/>
            <w:tcBorders>
              <w:top w:val="single" w:sz="8" w:space="0" w:color="auto"/>
              <w:left w:val="nil"/>
              <w:bottom w:val="single" w:sz="8" w:space="0" w:color="auto"/>
              <w:right w:val="single" w:sz="4" w:space="0" w:color="auto"/>
            </w:tcBorders>
            <w:shd w:val="clear" w:color="000000" w:fill="CCFFCC"/>
            <w:vAlign w:val="bottom"/>
            <w:hideMark/>
          </w:tcPr>
          <w:p w:rsidR="00ED19E6" w:rsidRPr="00ED19E6" w:rsidRDefault="00305031" w:rsidP="00ED19E6">
            <w:pPr>
              <w:widowControl/>
              <w:autoSpaceDE/>
              <w:autoSpaceDN/>
              <w:jc w:val="center"/>
              <w:rPr>
                <w:rFonts w:ascii="Arial" w:hAnsi="Arial" w:cs="Arial"/>
                <w:b/>
                <w:bCs/>
                <w:sz w:val="20"/>
                <w:szCs w:val="20"/>
                <w:lang w:val="et-EE" w:eastAsia="et-EE"/>
              </w:rPr>
            </w:pPr>
            <w:r>
              <w:rPr>
                <w:rFonts w:ascii="Arial" w:hAnsi="Arial" w:cs="Arial"/>
                <w:b/>
                <w:bCs/>
                <w:sz w:val="20"/>
                <w:szCs w:val="20"/>
                <w:lang w:val="et-EE" w:eastAsia="et-EE"/>
              </w:rPr>
              <w:t>2021</w:t>
            </w:r>
            <w:r w:rsidR="00ED19E6" w:rsidRPr="00ED19E6">
              <w:rPr>
                <w:rFonts w:ascii="Arial" w:hAnsi="Arial" w:cs="Arial"/>
                <w:b/>
                <w:bCs/>
                <w:sz w:val="20"/>
                <w:szCs w:val="20"/>
                <w:lang w:val="et-EE" w:eastAsia="et-EE"/>
              </w:rPr>
              <w:t xml:space="preserve"> eelarve  </w:t>
            </w:r>
          </w:p>
        </w:tc>
        <w:tc>
          <w:tcPr>
            <w:tcW w:w="1207" w:type="dxa"/>
            <w:tcBorders>
              <w:top w:val="single" w:sz="8" w:space="0" w:color="auto"/>
              <w:left w:val="nil"/>
              <w:bottom w:val="single" w:sz="8" w:space="0" w:color="auto"/>
              <w:right w:val="single" w:sz="4" w:space="0" w:color="auto"/>
            </w:tcBorders>
            <w:shd w:val="clear" w:color="000000" w:fill="CCFFCC"/>
            <w:vAlign w:val="bottom"/>
            <w:hideMark/>
          </w:tcPr>
          <w:p w:rsidR="00ED19E6" w:rsidRPr="00ED19E6" w:rsidRDefault="00ED19E6" w:rsidP="00305031">
            <w:pPr>
              <w:widowControl/>
              <w:autoSpaceDE/>
              <w:autoSpaceDN/>
              <w:jc w:val="center"/>
              <w:rPr>
                <w:rFonts w:ascii="Arial" w:hAnsi="Arial" w:cs="Arial"/>
                <w:b/>
                <w:bCs/>
                <w:sz w:val="20"/>
                <w:szCs w:val="20"/>
                <w:lang w:val="et-EE" w:eastAsia="et-EE"/>
              </w:rPr>
            </w:pPr>
            <w:r w:rsidRPr="00ED19E6">
              <w:rPr>
                <w:rFonts w:ascii="Arial" w:hAnsi="Arial" w:cs="Arial"/>
                <w:b/>
                <w:bCs/>
                <w:sz w:val="20"/>
                <w:szCs w:val="20"/>
                <w:lang w:val="et-EE" w:eastAsia="et-EE"/>
              </w:rPr>
              <w:t>202</w:t>
            </w:r>
            <w:r w:rsidR="00305031">
              <w:rPr>
                <w:rFonts w:ascii="Arial" w:hAnsi="Arial" w:cs="Arial"/>
                <w:b/>
                <w:bCs/>
                <w:sz w:val="20"/>
                <w:szCs w:val="20"/>
                <w:lang w:val="et-EE" w:eastAsia="et-EE"/>
              </w:rPr>
              <w:t>2</w:t>
            </w:r>
            <w:r w:rsidRPr="00ED19E6">
              <w:rPr>
                <w:rFonts w:ascii="Arial" w:hAnsi="Arial" w:cs="Arial"/>
                <w:b/>
                <w:bCs/>
                <w:sz w:val="20"/>
                <w:szCs w:val="20"/>
                <w:lang w:val="et-EE" w:eastAsia="et-EE"/>
              </w:rPr>
              <w:t xml:space="preserve"> eelarve  </w:t>
            </w:r>
          </w:p>
        </w:tc>
        <w:tc>
          <w:tcPr>
            <w:tcW w:w="1109" w:type="dxa"/>
            <w:tcBorders>
              <w:top w:val="single" w:sz="8" w:space="0" w:color="auto"/>
              <w:left w:val="nil"/>
              <w:bottom w:val="single" w:sz="8" w:space="0" w:color="auto"/>
              <w:right w:val="single" w:sz="4" w:space="0" w:color="auto"/>
            </w:tcBorders>
            <w:shd w:val="clear" w:color="000000" w:fill="CCFFCC"/>
            <w:vAlign w:val="bottom"/>
            <w:hideMark/>
          </w:tcPr>
          <w:p w:rsidR="00ED19E6" w:rsidRPr="00ED19E6" w:rsidRDefault="00ED19E6" w:rsidP="00ED19E6">
            <w:pPr>
              <w:widowControl/>
              <w:autoSpaceDE/>
              <w:autoSpaceDN/>
              <w:jc w:val="center"/>
              <w:rPr>
                <w:rFonts w:ascii="Arial" w:hAnsi="Arial" w:cs="Arial"/>
                <w:b/>
                <w:bCs/>
                <w:sz w:val="20"/>
                <w:szCs w:val="20"/>
                <w:lang w:val="et-EE" w:eastAsia="et-EE"/>
              </w:rPr>
            </w:pPr>
            <w:r w:rsidRPr="00ED19E6">
              <w:rPr>
                <w:rFonts w:ascii="Arial" w:hAnsi="Arial" w:cs="Arial"/>
                <w:b/>
                <w:bCs/>
                <w:sz w:val="20"/>
                <w:szCs w:val="20"/>
                <w:lang w:val="et-EE" w:eastAsia="et-EE"/>
              </w:rPr>
              <w:t>2</w:t>
            </w:r>
            <w:r w:rsidR="00305031">
              <w:rPr>
                <w:rFonts w:ascii="Arial" w:hAnsi="Arial" w:cs="Arial"/>
                <w:b/>
                <w:bCs/>
                <w:sz w:val="20"/>
                <w:szCs w:val="20"/>
                <w:lang w:val="et-EE" w:eastAsia="et-EE"/>
              </w:rPr>
              <w:t>023</w:t>
            </w:r>
            <w:r w:rsidRPr="00ED19E6">
              <w:rPr>
                <w:rFonts w:ascii="Arial" w:hAnsi="Arial" w:cs="Arial"/>
                <w:b/>
                <w:bCs/>
                <w:sz w:val="20"/>
                <w:szCs w:val="20"/>
                <w:lang w:val="et-EE" w:eastAsia="et-EE"/>
              </w:rPr>
              <w:t xml:space="preserve"> eelarve  </w:t>
            </w:r>
          </w:p>
        </w:tc>
        <w:tc>
          <w:tcPr>
            <w:tcW w:w="1125" w:type="dxa"/>
            <w:tcBorders>
              <w:top w:val="single" w:sz="8" w:space="0" w:color="auto"/>
              <w:left w:val="nil"/>
              <w:bottom w:val="single" w:sz="8" w:space="0" w:color="auto"/>
              <w:right w:val="single" w:sz="8" w:space="0" w:color="auto"/>
            </w:tcBorders>
            <w:shd w:val="clear" w:color="000000" w:fill="CCFFCC"/>
            <w:vAlign w:val="bottom"/>
            <w:hideMark/>
          </w:tcPr>
          <w:p w:rsidR="00ED19E6" w:rsidRPr="00ED19E6" w:rsidRDefault="00ED19E6" w:rsidP="00305031">
            <w:pPr>
              <w:widowControl/>
              <w:autoSpaceDE/>
              <w:autoSpaceDN/>
              <w:jc w:val="center"/>
              <w:rPr>
                <w:rFonts w:ascii="Arial" w:hAnsi="Arial" w:cs="Arial"/>
                <w:b/>
                <w:bCs/>
                <w:sz w:val="20"/>
                <w:szCs w:val="20"/>
                <w:lang w:val="et-EE" w:eastAsia="et-EE"/>
              </w:rPr>
            </w:pPr>
            <w:r w:rsidRPr="00ED19E6">
              <w:rPr>
                <w:rFonts w:ascii="Arial" w:hAnsi="Arial" w:cs="Arial"/>
                <w:b/>
                <w:bCs/>
                <w:sz w:val="20"/>
                <w:szCs w:val="20"/>
                <w:lang w:val="et-EE" w:eastAsia="et-EE"/>
              </w:rPr>
              <w:t>202</w:t>
            </w:r>
            <w:r w:rsidR="00305031">
              <w:rPr>
                <w:rFonts w:ascii="Arial" w:hAnsi="Arial" w:cs="Arial"/>
                <w:b/>
                <w:bCs/>
                <w:sz w:val="20"/>
                <w:szCs w:val="20"/>
                <w:lang w:val="et-EE" w:eastAsia="et-EE"/>
              </w:rPr>
              <w:t>4</w:t>
            </w:r>
            <w:r w:rsidRPr="00ED19E6">
              <w:rPr>
                <w:rFonts w:ascii="Arial" w:hAnsi="Arial" w:cs="Arial"/>
                <w:b/>
                <w:bCs/>
                <w:sz w:val="20"/>
                <w:szCs w:val="20"/>
                <w:lang w:val="et-EE" w:eastAsia="et-EE"/>
              </w:rPr>
              <w:t xml:space="preserve"> eelarve  </w:t>
            </w:r>
          </w:p>
        </w:tc>
      </w:tr>
      <w:tr w:rsidR="005D28AA" w:rsidRPr="00ED19E6" w:rsidTr="00CC0079">
        <w:trPr>
          <w:trHeight w:val="106"/>
        </w:trPr>
        <w:tc>
          <w:tcPr>
            <w:tcW w:w="378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D28AA" w:rsidRPr="00ED19E6" w:rsidRDefault="005D28AA" w:rsidP="005D28AA">
            <w:pPr>
              <w:widowControl/>
              <w:autoSpaceDE/>
              <w:autoSpaceDN/>
              <w:rPr>
                <w:rFonts w:ascii="Arial" w:hAnsi="Arial" w:cs="Arial"/>
                <w:b/>
                <w:bCs/>
                <w:sz w:val="20"/>
                <w:szCs w:val="20"/>
                <w:lang w:val="et-EE" w:eastAsia="et-EE"/>
              </w:rPr>
            </w:pPr>
            <w:r w:rsidRPr="00ED19E6">
              <w:rPr>
                <w:rFonts w:ascii="Arial" w:hAnsi="Arial" w:cs="Arial"/>
                <w:b/>
                <w:bCs/>
                <w:sz w:val="20"/>
                <w:szCs w:val="20"/>
                <w:lang w:val="et-EE" w:eastAsia="et-EE"/>
              </w:rPr>
              <w:t>Netovõlakoormus (</w:t>
            </w:r>
            <w:r w:rsidRPr="00ED19E6">
              <w:rPr>
                <w:rFonts w:ascii="Arial" w:hAnsi="Arial" w:cs="Arial"/>
                <w:b/>
                <w:bCs/>
                <w:sz w:val="20"/>
                <w:szCs w:val="20"/>
                <w:u w:val="single"/>
                <w:lang w:val="et-EE" w:eastAsia="et-EE"/>
              </w:rPr>
              <w:t>eurodes</w:t>
            </w:r>
            <w:r w:rsidRPr="00ED19E6">
              <w:rPr>
                <w:rFonts w:ascii="Arial" w:hAnsi="Arial" w:cs="Arial"/>
                <w:b/>
                <w:bCs/>
                <w:sz w:val="20"/>
                <w:szCs w:val="20"/>
                <w:lang w:val="et-EE" w:eastAsia="et-EE"/>
              </w:rPr>
              <w:t>)</w:t>
            </w:r>
          </w:p>
        </w:tc>
        <w:tc>
          <w:tcPr>
            <w:tcW w:w="1305" w:type="dxa"/>
            <w:tcBorders>
              <w:top w:val="single" w:sz="4" w:space="0" w:color="auto"/>
              <w:left w:val="single" w:sz="4" w:space="0" w:color="auto"/>
              <w:bottom w:val="single" w:sz="4" w:space="0" w:color="auto"/>
              <w:right w:val="nil"/>
            </w:tcBorders>
            <w:shd w:val="clear" w:color="000000" w:fill="C0C0C0"/>
            <w:vAlign w:val="bottom"/>
            <w:hideMark/>
          </w:tcPr>
          <w:p w:rsidR="005D28AA" w:rsidRDefault="005D28AA" w:rsidP="005D28AA">
            <w:pPr>
              <w:jc w:val="right"/>
              <w:rPr>
                <w:rFonts w:ascii="Arial" w:hAnsi="Arial" w:cs="Arial"/>
                <w:sz w:val="20"/>
                <w:szCs w:val="20"/>
                <w:lang w:val="et-EE" w:eastAsia="et-EE"/>
              </w:rPr>
            </w:pPr>
            <w:r>
              <w:rPr>
                <w:rFonts w:ascii="Arial" w:hAnsi="Arial" w:cs="Arial"/>
                <w:sz w:val="20"/>
                <w:szCs w:val="20"/>
              </w:rPr>
              <w:t>3 326 552</w:t>
            </w:r>
          </w:p>
        </w:tc>
        <w:tc>
          <w:tcPr>
            <w:tcW w:w="1207" w:type="dxa"/>
            <w:tcBorders>
              <w:top w:val="nil"/>
              <w:left w:val="single" w:sz="4" w:space="0" w:color="auto"/>
              <w:bottom w:val="single" w:sz="4" w:space="0" w:color="auto"/>
              <w:right w:val="nil"/>
            </w:tcBorders>
            <w:shd w:val="clear" w:color="000000" w:fill="C0C0C0"/>
            <w:vAlign w:val="bottom"/>
            <w:hideMark/>
          </w:tcPr>
          <w:p w:rsidR="005D28AA" w:rsidRDefault="005D28AA" w:rsidP="005D28AA">
            <w:pPr>
              <w:jc w:val="right"/>
              <w:rPr>
                <w:rFonts w:ascii="Arial" w:hAnsi="Arial" w:cs="Arial"/>
                <w:sz w:val="20"/>
                <w:szCs w:val="20"/>
                <w:lang w:val="et-EE" w:eastAsia="et-EE"/>
              </w:rPr>
            </w:pPr>
            <w:r>
              <w:rPr>
                <w:rFonts w:ascii="Arial" w:hAnsi="Arial" w:cs="Arial"/>
                <w:sz w:val="20"/>
                <w:szCs w:val="20"/>
              </w:rPr>
              <w:t>5 057 210</w:t>
            </w:r>
          </w:p>
        </w:tc>
        <w:tc>
          <w:tcPr>
            <w:tcW w:w="1207" w:type="dxa"/>
            <w:tcBorders>
              <w:top w:val="nil"/>
              <w:left w:val="single" w:sz="4" w:space="0" w:color="auto"/>
              <w:bottom w:val="single" w:sz="4" w:space="0" w:color="auto"/>
              <w:right w:val="nil"/>
            </w:tcBorders>
            <w:shd w:val="clear" w:color="000000" w:fill="C0C0C0"/>
            <w:vAlign w:val="bottom"/>
            <w:hideMark/>
          </w:tcPr>
          <w:p w:rsidR="005D28AA" w:rsidRDefault="005D28AA" w:rsidP="005D28AA">
            <w:pPr>
              <w:jc w:val="right"/>
              <w:rPr>
                <w:rFonts w:ascii="Arial" w:hAnsi="Arial" w:cs="Arial"/>
                <w:sz w:val="20"/>
                <w:szCs w:val="20"/>
              </w:rPr>
            </w:pPr>
            <w:r>
              <w:rPr>
                <w:rFonts w:ascii="Arial" w:hAnsi="Arial" w:cs="Arial"/>
                <w:sz w:val="20"/>
                <w:szCs w:val="20"/>
              </w:rPr>
              <w:t>5 261 291</w:t>
            </w:r>
          </w:p>
        </w:tc>
        <w:tc>
          <w:tcPr>
            <w:tcW w:w="1109" w:type="dxa"/>
            <w:tcBorders>
              <w:top w:val="nil"/>
              <w:left w:val="single" w:sz="4" w:space="0" w:color="auto"/>
              <w:bottom w:val="single" w:sz="4" w:space="0" w:color="auto"/>
              <w:right w:val="nil"/>
            </w:tcBorders>
            <w:shd w:val="clear" w:color="000000" w:fill="C0C0C0"/>
            <w:vAlign w:val="bottom"/>
            <w:hideMark/>
          </w:tcPr>
          <w:p w:rsidR="005D28AA" w:rsidRDefault="005D28AA" w:rsidP="005D28AA">
            <w:pPr>
              <w:jc w:val="right"/>
              <w:rPr>
                <w:rFonts w:ascii="Arial" w:hAnsi="Arial" w:cs="Arial"/>
                <w:sz w:val="20"/>
                <w:szCs w:val="20"/>
              </w:rPr>
            </w:pPr>
            <w:r>
              <w:rPr>
                <w:rFonts w:ascii="Arial" w:hAnsi="Arial" w:cs="Arial"/>
                <w:sz w:val="20"/>
                <w:szCs w:val="20"/>
              </w:rPr>
              <w:t>4 928 869</w:t>
            </w:r>
          </w:p>
        </w:tc>
        <w:tc>
          <w:tcPr>
            <w:tcW w:w="1125" w:type="dxa"/>
            <w:tcBorders>
              <w:top w:val="single" w:sz="4" w:space="0" w:color="auto"/>
              <w:left w:val="single" w:sz="4" w:space="0" w:color="auto"/>
              <w:bottom w:val="single" w:sz="4" w:space="0" w:color="auto"/>
              <w:right w:val="single" w:sz="8" w:space="0" w:color="auto"/>
            </w:tcBorders>
            <w:shd w:val="clear" w:color="000000" w:fill="C0C0C0"/>
            <w:vAlign w:val="bottom"/>
            <w:hideMark/>
          </w:tcPr>
          <w:p w:rsidR="005D28AA" w:rsidRDefault="005D28AA" w:rsidP="005D28AA">
            <w:pPr>
              <w:jc w:val="right"/>
              <w:rPr>
                <w:rFonts w:ascii="Arial" w:hAnsi="Arial" w:cs="Arial"/>
                <w:sz w:val="20"/>
                <w:szCs w:val="20"/>
              </w:rPr>
            </w:pPr>
            <w:r>
              <w:rPr>
                <w:rFonts w:ascii="Arial" w:hAnsi="Arial" w:cs="Arial"/>
                <w:sz w:val="20"/>
                <w:szCs w:val="20"/>
              </w:rPr>
              <w:t>4 232 662</w:t>
            </w:r>
          </w:p>
        </w:tc>
      </w:tr>
      <w:tr w:rsidR="005D28AA" w:rsidRPr="00ED19E6" w:rsidTr="00CC0079">
        <w:trPr>
          <w:trHeight w:val="106"/>
        </w:trPr>
        <w:tc>
          <w:tcPr>
            <w:tcW w:w="3786" w:type="dxa"/>
            <w:tcBorders>
              <w:top w:val="nil"/>
              <w:left w:val="single" w:sz="8" w:space="0" w:color="auto"/>
              <w:bottom w:val="single" w:sz="4" w:space="0" w:color="auto"/>
              <w:right w:val="single" w:sz="4" w:space="0" w:color="auto"/>
            </w:tcBorders>
            <w:shd w:val="clear" w:color="auto" w:fill="auto"/>
            <w:vAlign w:val="bottom"/>
            <w:hideMark/>
          </w:tcPr>
          <w:p w:rsidR="005D28AA" w:rsidRPr="00ED19E6" w:rsidRDefault="005D28AA" w:rsidP="005D28AA">
            <w:pPr>
              <w:widowControl/>
              <w:autoSpaceDE/>
              <w:autoSpaceDN/>
              <w:rPr>
                <w:rFonts w:ascii="Arial" w:hAnsi="Arial" w:cs="Arial"/>
                <w:b/>
                <w:bCs/>
                <w:sz w:val="20"/>
                <w:szCs w:val="20"/>
                <w:lang w:val="et-EE" w:eastAsia="et-EE"/>
              </w:rPr>
            </w:pPr>
            <w:r w:rsidRPr="00ED19E6">
              <w:rPr>
                <w:rFonts w:ascii="Arial" w:hAnsi="Arial" w:cs="Arial"/>
                <w:b/>
                <w:bCs/>
                <w:sz w:val="20"/>
                <w:szCs w:val="20"/>
                <w:lang w:val="et-EE" w:eastAsia="et-EE"/>
              </w:rPr>
              <w:t>Netovõlakoormus (</w:t>
            </w:r>
            <w:r w:rsidRPr="00ED19E6">
              <w:rPr>
                <w:rFonts w:ascii="Arial" w:hAnsi="Arial" w:cs="Arial"/>
                <w:b/>
                <w:bCs/>
                <w:sz w:val="20"/>
                <w:szCs w:val="20"/>
                <w:u w:val="single"/>
                <w:lang w:val="et-EE" w:eastAsia="et-EE"/>
              </w:rPr>
              <w:t>%</w:t>
            </w:r>
            <w:r w:rsidRPr="00ED19E6">
              <w:rPr>
                <w:rFonts w:ascii="Arial" w:hAnsi="Arial" w:cs="Arial"/>
                <w:b/>
                <w:bCs/>
                <w:sz w:val="20"/>
                <w:szCs w:val="20"/>
                <w:lang w:val="et-EE" w:eastAsia="et-EE"/>
              </w:rPr>
              <w:t>)</w:t>
            </w:r>
          </w:p>
        </w:tc>
        <w:tc>
          <w:tcPr>
            <w:tcW w:w="1305" w:type="dxa"/>
            <w:tcBorders>
              <w:top w:val="nil"/>
              <w:left w:val="single" w:sz="4" w:space="0" w:color="auto"/>
              <w:bottom w:val="single" w:sz="4" w:space="0" w:color="auto"/>
              <w:right w:val="single" w:sz="4" w:space="0" w:color="auto"/>
            </w:tcBorders>
            <w:shd w:val="clear" w:color="000000" w:fill="C0C0C0"/>
            <w:vAlign w:val="bottom"/>
            <w:hideMark/>
          </w:tcPr>
          <w:p w:rsidR="005D28AA" w:rsidRDefault="005D28AA" w:rsidP="005D28AA">
            <w:pPr>
              <w:jc w:val="right"/>
              <w:rPr>
                <w:rFonts w:ascii="Arial" w:hAnsi="Arial" w:cs="Arial"/>
                <w:sz w:val="16"/>
                <w:szCs w:val="16"/>
              </w:rPr>
            </w:pPr>
            <w:r>
              <w:rPr>
                <w:rFonts w:ascii="Arial" w:hAnsi="Arial" w:cs="Arial"/>
                <w:sz w:val="16"/>
                <w:szCs w:val="16"/>
              </w:rPr>
              <w:t>27,7%</w:t>
            </w:r>
          </w:p>
        </w:tc>
        <w:tc>
          <w:tcPr>
            <w:tcW w:w="1207" w:type="dxa"/>
            <w:tcBorders>
              <w:top w:val="nil"/>
              <w:left w:val="nil"/>
              <w:bottom w:val="single" w:sz="4" w:space="0" w:color="auto"/>
              <w:right w:val="single" w:sz="4" w:space="0" w:color="auto"/>
            </w:tcBorders>
            <w:shd w:val="clear" w:color="000000" w:fill="C0C0C0"/>
            <w:vAlign w:val="bottom"/>
            <w:hideMark/>
          </w:tcPr>
          <w:p w:rsidR="005D28AA" w:rsidRDefault="005D28AA" w:rsidP="005D28AA">
            <w:pPr>
              <w:jc w:val="right"/>
              <w:rPr>
                <w:rFonts w:ascii="Arial" w:hAnsi="Arial" w:cs="Arial"/>
                <w:sz w:val="16"/>
                <w:szCs w:val="16"/>
              </w:rPr>
            </w:pPr>
            <w:r>
              <w:rPr>
                <w:rFonts w:ascii="Arial" w:hAnsi="Arial" w:cs="Arial"/>
                <w:sz w:val="16"/>
                <w:szCs w:val="16"/>
              </w:rPr>
              <w:t>44,3%</w:t>
            </w:r>
          </w:p>
        </w:tc>
        <w:tc>
          <w:tcPr>
            <w:tcW w:w="1207" w:type="dxa"/>
            <w:tcBorders>
              <w:top w:val="nil"/>
              <w:left w:val="nil"/>
              <w:bottom w:val="single" w:sz="4" w:space="0" w:color="auto"/>
              <w:right w:val="single" w:sz="4" w:space="0" w:color="auto"/>
            </w:tcBorders>
            <w:shd w:val="clear" w:color="000000" w:fill="C0C0C0"/>
            <w:vAlign w:val="bottom"/>
            <w:hideMark/>
          </w:tcPr>
          <w:p w:rsidR="005D28AA" w:rsidRDefault="005D28AA" w:rsidP="005D28AA">
            <w:pPr>
              <w:jc w:val="right"/>
              <w:rPr>
                <w:rFonts w:ascii="Arial" w:hAnsi="Arial" w:cs="Arial"/>
                <w:sz w:val="16"/>
                <w:szCs w:val="16"/>
              </w:rPr>
            </w:pPr>
            <w:r>
              <w:rPr>
                <w:rFonts w:ascii="Arial" w:hAnsi="Arial" w:cs="Arial"/>
                <w:sz w:val="16"/>
                <w:szCs w:val="16"/>
              </w:rPr>
              <w:t>45,5%</w:t>
            </w:r>
          </w:p>
        </w:tc>
        <w:tc>
          <w:tcPr>
            <w:tcW w:w="1109" w:type="dxa"/>
            <w:tcBorders>
              <w:top w:val="nil"/>
              <w:left w:val="nil"/>
              <w:bottom w:val="single" w:sz="4" w:space="0" w:color="auto"/>
              <w:right w:val="single" w:sz="4" w:space="0" w:color="auto"/>
            </w:tcBorders>
            <w:shd w:val="clear" w:color="000000" w:fill="C0C0C0"/>
            <w:vAlign w:val="bottom"/>
            <w:hideMark/>
          </w:tcPr>
          <w:p w:rsidR="005D28AA" w:rsidRDefault="005D28AA" w:rsidP="005D28AA">
            <w:pPr>
              <w:jc w:val="right"/>
              <w:rPr>
                <w:rFonts w:ascii="Arial" w:hAnsi="Arial" w:cs="Arial"/>
                <w:sz w:val="16"/>
                <w:szCs w:val="16"/>
              </w:rPr>
            </w:pPr>
            <w:r>
              <w:rPr>
                <w:rFonts w:ascii="Arial" w:hAnsi="Arial" w:cs="Arial"/>
                <w:sz w:val="16"/>
                <w:szCs w:val="16"/>
              </w:rPr>
              <w:t>42,0%</w:t>
            </w:r>
          </w:p>
        </w:tc>
        <w:tc>
          <w:tcPr>
            <w:tcW w:w="1125" w:type="dxa"/>
            <w:tcBorders>
              <w:top w:val="nil"/>
              <w:left w:val="nil"/>
              <w:bottom w:val="single" w:sz="4" w:space="0" w:color="auto"/>
              <w:right w:val="single" w:sz="8" w:space="0" w:color="auto"/>
            </w:tcBorders>
            <w:shd w:val="clear" w:color="000000" w:fill="C0C0C0"/>
            <w:vAlign w:val="bottom"/>
            <w:hideMark/>
          </w:tcPr>
          <w:p w:rsidR="005D28AA" w:rsidRDefault="005D28AA" w:rsidP="005D28AA">
            <w:pPr>
              <w:jc w:val="right"/>
              <w:rPr>
                <w:rFonts w:ascii="Arial" w:hAnsi="Arial" w:cs="Arial"/>
                <w:sz w:val="16"/>
                <w:szCs w:val="16"/>
              </w:rPr>
            </w:pPr>
            <w:r>
              <w:rPr>
                <w:rFonts w:ascii="Arial" w:hAnsi="Arial" w:cs="Arial"/>
                <w:sz w:val="16"/>
                <w:szCs w:val="16"/>
              </w:rPr>
              <w:t>35,5%</w:t>
            </w:r>
          </w:p>
        </w:tc>
      </w:tr>
      <w:tr w:rsidR="005D28AA" w:rsidRPr="00ED19E6" w:rsidTr="00CC0079">
        <w:trPr>
          <w:trHeight w:val="106"/>
        </w:trPr>
        <w:tc>
          <w:tcPr>
            <w:tcW w:w="3786" w:type="dxa"/>
            <w:tcBorders>
              <w:top w:val="nil"/>
              <w:left w:val="single" w:sz="8" w:space="0" w:color="auto"/>
              <w:bottom w:val="single" w:sz="4" w:space="0" w:color="auto"/>
              <w:right w:val="single" w:sz="4" w:space="0" w:color="auto"/>
            </w:tcBorders>
            <w:shd w:val="clear" w:color="auto" w:fill="auto"/>
            <w:vAlign w:val="bottom"/>
            <w:hideMark/>
          </w:tcPr>
          <w:p w:rsidR="005D28AA" w:rsidRPr="00ED19E6" w:rsidRDefault="005D28AA" w:rsidP="005D28AA">
            <w:pPr>
              <w:widowControl/>
              <w:autoSpaceDE/>
              <w:autoSpaceDN/>
              <w:rPr>
                <w:rFonts w:ascii="Arial" w:hAnsi="Arial" w:cs="Arial"/>
                <w:b/>
                <w:bCs/>
                <w:sz w:val="20"/>
                <w:szCs w:val="20"/>
                <w:lang w:val="et-EE" w:eastAsia="et-EE"/>
              </w:rPr>
            </w:pPr>
            <w:r w:rsidRPr="00ED19E6">
              <w:rPr>
                <w:rFonts w:ascii="Arial" w:hAnsi="Arial" w:cs="Arial"/>
                <w:b/>
                <w:bCs/>
                <w:sz w:val="20"/>
                <w:szCs w:val="20"/>
                <w:lang w:val="et-EE" w:eastAsia="et-EE"/>
              </w:rPr>
              <w:t>Netovõlakoormuse ülemmäär (</w:t>
            </w:r>
            <w:r w:rsidRPr="00ED19E6">
              <w:rPr>
                <w:rFonts w:ascii="Arial" w:hAnsi="Arial" w:cs="Arial"/>
                <w:b/>
                <w:bCs/>
                <w:sz w:val="20"/>
                <w:szCs w:val="20"/>
                <w:u w:val="single"/>
                <w:lang w:val="et-EE" w:eastAsia="et-EE"/>
              </w:rPr>
              <w:t>eurodes</w:t>
            </w:r>
            <w:r w:rsidRPr="00ED19E6">
              <w:rPr>
                <w:rFonts w:ascii="Arial" w:hAnsi="Arial" w:cs="Arial"/>
                <w:b/>
                <w:bCs/>
                <w:sz w:val="20"/>
                <w:szCs w:val="20"/>
                <w:lang w:val="et-EE" w:eastAsia="et-EE"/>
              </w:rPr>
              <w:t>)</w:t>
            </w:r>
          </w:p>
        </w:tc>
        <w:tc>
          <w:tcPr>
            <w:tcW w:w="1305" w:type="dxa"/>
            <w:tcBorders>
              <w:top w:val="nil"/>
              <w:left w:val="single" w:sz="4" w:space="0" w:color="auto"/>
              <w:bottom w:val="single" w:sz="4" w:space="0" w:color="auto"/>
              <w:right w:val="nil"/>
            </w:tcBorders>
            <w:shd w:val="clear" w:color="000000" w:fill="C0C0C0"/>
            <w:vAlign w:val="bottom"/>
            <w:hideMark/>
          </w:tcPr>
          <w:p w:rsidR="005D28AA" w:rsidRDefault="005D28AA" w:rsidP="005D28AA">
            <w:pPr>
              <w:jc w:val="right"/>
              <w:rPr>
                <w:rFonts w:ascii="Arial" w:hAnsi="Arial" w:cs="Arial"/>
                <w:sz w:val="20"/>
                <w:szCs w:val="20"/>
              </w:rPr>
            </w:pPr>
            <w:r>
              <w:rPr>
                <w:rFonts w:ascii="Arial" w:hAnsi="Arial" w:cs="Arial"/>
                <w:sz w:val="20"/>
                <w:szCs w:val="20"/>
              </w:rPr>
              <w:t>9 594 619</w:t>
            </w:r>
          </w:p>
        </w:tc>
        <w:tc>
          <w:tcPr>
            <w:tcW w:w="1207" w:type="dxa"/>
            <w:tcBorders>
              <w:top w:val="nil"/>
              <w:left w:val="single" w:sz="4" w:space="0" w:color="auto"/>
              <w:bottom w:val="single" w:sz="4" w:space="0" w:color="auto"/>
              <w:right w:val="nil"/>
            </w:tcBorders>
            <w:shd w:val="clear" w:color="000000" w:fill="C0C0C0"/>
            <w:vAlign w:val="bottom"/>
            <w:hideMark/>
          </w:tcPr>
          <w:p w:rsidR="005D28AA" w:rsidRDefault="005D28AA" w:rsidP="005D28AA">
            <w:pPr>
              <w:jc w:val="right"/>
              <w:rPr>
                <w:rFonts w:ascii="Arial" w:hAnsi="Arial" w:cs="Arial"/>
                <w:sz w:val="20"/>
                <w:szCs w:val="20"/>
              </w:rPr>
            </w:pPr>
            <w:r>
              <w:rPr>
                <w:rFonts w:ascii="Arial" w:hAnsi="Arial" w:cs="Arial"/>
                <w:sz w:val="20"/>
                <w:szCs w:val="20"/>
              </w:rPr>
              <w:t>9 134 759</w:t>
            </w:r>
          </w:p>
        </w:tc>
        <w:tc>
          <w:tcPr>
            <w:tcW w:w="1207" w:type="dxa"/>
            <w:tcBorders>
              <w:top w:val="nil"/>
              <w:left w:val="single" w:sz="4" w:space="0" w:color="auto"/>
              <w:bottom w:val="single" w:sz="4" w:space="0" w:color="auto"/>
              <w:right w:val="nil"/>
            </w:tcBorders>
            <w:shd w:val="clear" w:color="000000" w:fill="C0C0C0"/>
            <w:vAlign w:val="bottom"/>
            <w:hideMark/>
          </w:tcPr>
          <w:p w:rsidR="005D28AA" w:rsidRDefault="005D28AA" w:rsidP="005D28AA">
            <w:pPr>
              <w:jc w:val="right"/>
              <w:rPr>
                <w:rFonts w:ascii="Arial" w:hAnsi="Arial" w:cs="Arial"/>
                <w:sz w:val="20"/>
                <w:szCs w:val="20"/>
              </w:rPr>
            </w:pPr>
            <w:r>
              <w:rPr>
                <w:rFonts w:ascii="Arial" w:hAnsi="Arial" w:cs="Arial"/>
                <w:sz w:val="20"/>
                <w:szCs w:val="20"/>
              </w:rPr>
              <w:t>6 943 261</w:t>
            </w:r>
          </w:p>
        </w:tc>
        <w:tc>
          <w:tcPr>
            <w:tcW w:w="1109" w:type="dxa"/>
            <w:tcBorders>
              <w:top w:val="nil"/>
              <w:left w:val="single" w:sz="4" w:space="0" w:color="auto"/>
              <w:bottom w:val="single" w:sz="4" w:space="0" w:color="auto"/>
              <w:right w:val="nil"/>
            </w:tcBorders>
            <w:shd w:val="clear" w:color="000000" w:fill="C0C0C0"/>
            <w:vAlign w:val="bottom"/>
            <w:hideMark/>
          </w:tcPr>
          <w:p w:rsidR="005D28AA" w:rsidRDefault="005D28AA" w:rsidP="005D28AA">
            <w:pPr>
              <w:jc w:val="right"/>
              <w:rPr>
                <w:rFonts w:ascii="Arial" w:hAnsi="Arial" w:cs="Arial"/>
                <w:sz w:val="20"/>
                <w:szCs w:val="20"/>
              </w:rPr>
            </w:pPr>
            <w:r>
              <w:rPr>
                <w:rFonts w:ascii="Arial" w:hAnsi="Arial" w:cs="Arial"/>
                <w:sz w:val="20"/>
                <w:szCs w:val="20"/>
              </w:rPr>
              <w:t>7 045 416</w:t>
            </w:r>
          </w:p>
        </w:tc>
        <w:tc>
          <w:tcPr>
            <w:tcW w:w="1125" w:type="dxa"/>
            <w:tcBorders>
              <w:top w:val="nil"/>
              <w:left w:val="single" w:sz="4" w:space="0" w:color="auto"/>
              <w:bottom w:val="single" w:sz="4" w:space="0" w:color="auto"/>
              <w:right w:val="single" w:sz="8" w:space="0" w:color="auto"/>
            </w:tcBorders>
            <w:shd w:val="clear" w:color="000000" w:fill="C0C0C0"/>
            <w:vAlign w:val="bottom"/>
            <w:hideMark/>
          </w:tcPr>
          <w:p w:rsidR="005D28AA" w:rsidRDefault="005D28AA" w:rsidP="005D28AA">
            <w:pPr>
              <w:jc w:val="right"/>
              <w:rPr>
                <w:rFonts w:ascii="Arial" w:hAnsi="Arial" w:cs="Arial"/>
                <w:sz w:val="20"/>
                <w:szCs w:val="20"/>
              </w:rPr>
            </w:pPr>
            <w:r>
              <w:rPr>
                <w:rFonts w:ascii="Arial" w:hAnsi="Arial" w:cs="Arial"/>
                <w:sz w:val="20"/>
                <w:szCs w:val="20"/>
              </w:rPr>
              <w:t>7 149 742</w:t>
            </w:r>
          </w:p>
        </w:tc>
      </w:tr>
      <w:tr w:rsidR="005D28AA" w:rsidRPr="00ED19E6" w:rsidTr="00CC0079">
        <w:trPr>
          <w:trHeight w:val="112"/>
        </w:trPr>
        <w:tc>
          <w:tcPr>
            <w:tcW w:w="3786" w:type="dxa"/>
            <w:tcBorders>
              <w:top w:val="nil"/>
              <w:left w:val="single" w:sz="8" w:space="0" w:color="auto"/>
              <w:bottom w:val="single" w:sz="4" w:space="0" w:color="auto"/>
              <w:right w:val="single" w:sz="4" w:space="0" w:color="auto"/>
            </w:tcBorders>
            <w:shd w:val="clear" w:color="auto" w:fill="auto"/>
            <w:vAlign w:val="bottom"/>
            <w:hideMark/>
          </w:tcPr>
          <w:p w:rsidR="005D28AA" w:rsidRPr="00ED19E6" w:rsidRDefault="005D28AA" w:rsidP="005D28AA">
            <w:pPr>
              <w:widowControl/>
              <w:autoSpaceDE/>
              <w:autoSpaceDN/>
              <w:rPr>
                <w:rFonts w:ascii="Arial" w:hAnsi="Arial" w:cs="Arial"/>
                <w:b/>
                <w:bCs/>
                <w:sz w:val="20"/>
                <w:szCs w:val="20"/>
                <w:lang w:val="et-EE" w:eastAsia="et-EE"/>
              </w:rPr>
            </w:pPr>
            <w:r w:rsidRPr="00ED19E6">
              <w:rPr>
                <w:rFonts w:ascii="Arial" w:hAnsi="Arial" w:cs="Arial"/>
                <w:b/>
                <w:bCs/>
                <w:sz w:val="20"/>
                <w:szCs w:val="20"/>
                <w:lang w:val="et-EE" w:eastAsia="et-EE"/>
              </w:rPr>
              <w:t>Netovõlakoormuse individuaalne ülemmäär (</w:t>
            </w:r>
            <w:r w:rsidRPr="00ED19E6">
              <w:rPr>
                <w:rFonts w:ascii="Arial" w:hAnsi="Arial" w:cs="Arial"/>
                <w:b/>
                <w:bCs/>
                <w:sz w:val="20"/>
                <w:szCs w:val="20"/>
                <w:u w:val="single"/>
                <w:lang w:val="et-EE" w:eastAsia="et-EE"/>
              </w:rPr>
              <w:t>%</w:t>
            </w:r>
            <w:r w:rsidRPr="00ED19E6">
              <w:rPr>
                <w:rFonts w:ascii="Arial" w:hAnsi="Arial" w:cs="Arial"/>
                <w:b/>
                <w:bCs/>
                <w:sz w:val="20"/>
                <w:szCs w:val="20"/>
                <w:lang w:val="et-EE" w:eastAsia="et-EE"/>
              </w:rPr>
              <w:t>)</w:t>
            </w:r>
          </w:p>
        </w:tc>
        <w:tc>
          <w:tcPr>
            <w:tcW w:w="1305" w:type="dxa"/>
            <w:tcBorders>
              <w:top w:val="nil"/>
              <w:left w:val="nil"/>
              <w:bottom w:val="single" w:sz="4" w:space="0" w:color="auto"/>
              <w:right w:val="single" w:sz="4" w:space="0" w:color="auto"/>
            </w:tcBorders>
            <w:shd w:val="clear" w:color="000000" w:fill="C0C0C0"/>
            <w:vAlign w:val="bottom"/>
            <w:hideMark/>
          </w:tcPr>
          <w:p w:rsidR="005D28AA" w:rsidRDefault="005D28AA" w:rsidP="005D28AA">
            <w:pPr>
              <w:jc w:val="right"/>
              <w:rPr>
                <w:rFonts w:ascii="Arial" w:hAnsi="Arial" w:cs="Arial"/>
                <w:sz w:val="16"/>
                <w:szCs w:val="16"/>
              </w:rPr>
            </w:pPr>
            <w:r>
              <w:rPr>
                <w:rFonts w:ascii="Arial" w:hAnsi="Arial" w:cs="Arial"/>
                <w:sz w:val="16"/>
                <w:szCs w:val="16"/>
              </w:rPr>
              <w:t>80,0%</w:t>
            </w:r>
          </w:p>
        </w:tc>
        <w:tc>
          <w:tcPr>
            <w:tcW w:w="1207" w:type="dxa"/>
            <w:tcBorders>
              <w:top w:val="nil"/>
              <w:left w:val="nil"/>
              <w:bottom w:val="single" w:sz="4" w:space="0" w:color="auto"/>
              <w:right w:val="single" w:sz="4" w:space="0" w:color="auto"/>
            </w:tcBorders>
            <w:shd w:val="clear" w:color="000000" w:fill="C0C0C0"/>
            <w:vAlign w:val="bottom"/>
            <w:hideMark/>
          </w:tcPr>
          <w:p w:rsidR="005D28AA" w:rsidRDefault="005D28AA" w:rsidP="005D28AA">
            <w:pPr>
              <w:jc w:val="right"/>
              <w:rPr>
                <w:rFonts w:ascii="Arial" w:hAnsi="Arial" w:cs="Arial"/>
                <w:sz w:val="16"/>
                <w:szCs w:val="16"/>
              </w:rPr>
            </w:pPr>
            <w:r>
              <w:rPr>
                <w:rFonts w:ascii="Arial" w:hAnsi="Arial" w:cs="Arial"/>
                <w:sz w:val="16"/>
                <w:szCs w:val="16"/>
              </w:rPr>
              <w:t>80,0%</w:t>
            </w:r>
          </w:p>
        </w:tc>
        <w:tc>
          <w:tcPr>
            <w:tcW w:w="1207" w:type="dxa"/>
            <w:tcBorders>
              <w:top w:val="nil"/>
              <w:left w:val="nil"/>
              <w:bottom w:val="single" w:sz="4" w:space="0" w:color="auto"/>
              <w:right w:val="single" w:sz="4" w:space="0" w:color="auto"/>
            </w:tcBorders>
            <w:shd w:val="clear" w:color="000000" w:fill="C0C0C0"/>
            <w:vAlign w:val="bottom"/>
            <w:hideMark/>
          </w:tcPr>
          <w:p w:rsidR="005D28AA" w:rsidRDefault="005D28AA" w:rsidP="005D28AA">
            <w:pPr>
              <w:jc w:val="right"/>
              <w:rPr>
                <w:rFonts w:ascii="Arial" w:hAnsi="Arial" w:cs="Arial"/>
                <w:sz w:val="16"/>
                <w:szCs w:val="16"/>
              </w:rPr>
            </w:pPr>
            <w:r>
              <w:rPr>
                <w:rFonts w:ascii="Arial" w:hAnsi="Arial" w:cs="Arial"/>
                <w:sz w:val="16"/>
                <w:szCs w:val="16"/>
              </w:rPr>
              <w:t>60,0%</w:t>
            </w:r>
          </w:p>
        </w:tc>
        <w:tc>
          <w:tcPr>
            <w:tcW w:w="1109" w:type="dxa"/>
            <w:tcBorders>
              <w:top w:val="nil"/>
              <w:left w:val="nil"/>
              <w:bottom w:val="single" w:sz="4" w:space="0" w:color="auto"/>
              <w:right w:val="single" w:sz="4" w:space="0" w:color="auto"/>
            </w:tcBorders>
            <w:shd w:val="clear" w:color="000000" w:fill="C0C0C0"/>
            <w:vAlign w:val="bottom"/>
            <w:hideMark/>
          </w:tcPr>
          <w:p w:rsidR="005D28AA" w:rsidRDefault="005D28AA" w:rsidP="005D28AA">
            <w:pPr>
              <w:jc w:val="right"/>
              <w:rPr>
                <w:rFonts w:ascii="Arial" w:hAnsi="Arial" w:cs="Arial"/>
                <w:sz w:val="16"/>
                <w:szCs w:val="16"/>
              </w:rPr>
            </w:pPr>
            <w:r>
              <w:rPr>
                <w:rFonts w:ascii="Arial" w:hAnsi="Arial" w:cs="Arial"/>
                <w:sz w:val="16"/>
                <w:szCs w:val="16"/>
              </w:rPr>
              <w:t>60,0%</w:t>
            </w:r>
          </w:p>
        </w:tc>
        <w:tc>
          <w:tcPr>
            <w:tcW w:w="1125" w:type="dxa"/>
            <w:tcBorders>
              <w:top w:val="nil"/>
              <w:left w:val="nil"/>
              <w:bottom w:val="single" w:sz="4" w:space="0" w:color="auto"/>
              <w:right w:val="single" w:sz="8" w:space="0" w:color="auto"/>
            </w:tcBorders>
            <w:shd w:val="clear" w:color="000000" w:fill="C0C0C0"/>
            <w:vAlign w:val="bottom"/>
            <w:hideMark/>
          </w:tcPr>
          <w:p w:rsidR="005D28AA" w:rsidRDefault="005D28AA" w:rsidP="005D28AA">
            <w:pPr>
              <w:jc w:val="right"/>
              <w:rPr>
                <w:rFonts w:ascii="Arial" w:hAnsi="Arial" w:cs="Arial"/>
                <w:sz w:val="16"/>
                <w:szCs w:val="16"/>
              </w:rPr>
            </w:pPr>
            <w:r>
              <w:rPr>
                <w:rFonts w:ascii="Arial" w:hAnsi="Arial" w:cs="Arial"/>
                <w:sz w:val="16"/>
                <w:szCs w:val="16"/>
              </w:rPr>
              <w:t>60,0%</w:t>
            </w:r>
          </w:p>
        </w:tc>
      </w:tr>
      <w:tr w:rsidR="005D28AA" w:rsidRPr="00ED19E6" w:rsidTr="00CC0079">
        <w:trPr>
          <w:trHeight w:val="106"/>
        </w:trPr>
        <w:tc>
          <w:tcPr>
            <w:tcW w:w="3786" w:type="dxa"/>
            <w:tcBorders>
              <w:top w:val="nil"/>
              <w:left w:val="single" w:sz="8" w:space="0" w:color="auto"/>
              <w:bottom w:val="single" w:sz="4" w:space="0" w:color="auto"/>
              <w:right w:val="single" w:sz="4" w:space="0" w:color="auto"/>
            </w:tcBorders>
            <w:shd w:val="clear" w:color="auto" w:fill="auto"/>
            <w:vAlign w:val="bottom"/>
            <w:hideMark/>
          </w:tcPr>
          <w:p w:rsidR="005D28AA" w:rsidRPr="00ED19E6" w:rsidRDefault="005D28AA" w:rsidP="005D28AA">
            <w:pPr>
              <w:widowControl/>
              <w:autoSpaceDE/>
              <w:autoSpaceDN/>
              <w:rPr>
                <w:rFonts w:ascii="Arial" w:hAnsi="Arial" w:cs="Arial"/>
                <w:b/>
                <w:bCs/>
                <w:sz w:val="20"/>
                <w:szCs w:val="20"/>
                <w:lang w:val="et-EE" w:eastAsia="et-EE"/>
              </w:rPr>
            </w:pPr>
            <w:r w:rsidRPr="00ED19E6">
              <w:rPr>
                <w:rFonts w:ascii="Arial" w:hAnsi="Arial" w:cs="Arial"/>
                <w:b/>
                <w:bCs/>
                <w:sz w:val="20"/>
                <w:szCs w:val="20"/>
                <w:lang w:val="et-EE" w:eastAsia="et-EE"/>
              </w:rPr>
              <w:t>Vaba netovõlakoormus (eurodes)</w:t>
            </w:r>
          </w:p>
        </w:tc>
        <w:tc>
          <w:tcPr>
            <w:tcW w:w="1305" w:type="dxa"/>
            <w:tcBorders>
              <w:top w:val="nil"/>
              <w:left w:val="nil"/>
              <w:bottom w:val="single" w:sz="4" w:space="0" w:color="auto"/>
              <w:right w:val="single" w:sz="4" w:space="0" w:color="auto"/>
            </w:tcBorders>
            <w:shd w:val="clear" w:color="000000" w:fill="C0C0C0"/>
            <w:vAlign w:val="bottom"/>
            <w:hideMark/>
          </w:tcPr>
          <w:p w:rsidR="005D28AA" w:rsidRDefault="005D28AA" w:rsidP="005D28AA">
            <w:pPr>
              <w:jc w:val="right"/>
              <w:rPr>
                <w:rFonts w:ascii="Arial" w:hAnsi="Arial" w:cs="Arial"/>
                <w:sz w:val="20"/>
                <w:szCs w:val="20"/>
              </w:rPr>
            </w:pPr>
            <w:r>
              <w:rPr>
                <w:rFonts w:ascii="Arial" w:hAnsi="Arial" w:cs="Arial"/>
                <w:sz w:val="20"/>
                <w:szCs w:val="20"/>
              </w:rPr>
              <w:t>6 268 068</w:t>
            </w:r>
          </w:p>
        </w:tc>
        <w:tc>
          <w:tcPr>
            <w:tcW w:w="1207" w:type="dxa"/>
            <w:tcBorders>
              <w:top w:val="nil"/>
              <w:left w:val="nil"/>
              <w:bottom w:val="single" w:sz="4" w:space="0" w:color="auto"/>
              <w:right w:val="single" w:sz="4" w:space="0" w:color="auto"/>
            </w:tcBorders>
            <w:shd w:val="clear" w:color="000000" w:fill="C0C0C0"/>
            <w:vAlign w:val="bottom"/>
            <w:hideMark/>
          </w:tcPr>
          <w:p w:rsidR="005D28AA" w:rsidRDefault="005D28AA" w:rsidP="005D28AA">
            <w:pPr>
              <w:jc w:val="right"/>
              <w:rPr>
                <w:rFonts w:ascii="Arial" w:hAnsi="Arial" w:cs="Arial"/>
                <w:sz w:val="20"/>
                <w:szCs w:val="20"/>
              </w:rPr>
            </w:pPr>
            <w:r>
              <w:rPr>
                <w:rFonts w:ascii="Arial" w:hAnsi="Arial" w:cs="Arial"/>
                <w:sz w:val="20"/>
                <w:szCs w:val="20"/>
              </w:rPr>
              <w:t>4 077 550</w:t>
            </w:r>
          </w:p>
        </w:tc>
        <w:tc>
          <w:tcPr>
            <w:tcW w:w="1207" w:type="dxa"/>
            <w:tcBorders>
              <w:top w:val="nil"/>
              <w:left w:val="nil"/>
              <w:bottom w:val="single" w:sz="4" w:space="0" w:color="auto"/>
              <w:right w:val="single" w:sz="4" w:space="0" w:color="auto"/>
            </w:tcBorders>
            <w:shd w:val="clear" w:color="000000" w:fill="C0C0C0"/>
            <w:vAlign w:val="bottom"/>
            <w:hideMark/>
          </w:tcPr>
          <w:p w:rsidR="005D28AA" w:rsidRDefault="005D28AA" w:rsidP="005D28AA">
            <w:pPr>
              <w:jc w:val="right"/>
              <w:rPr>
                <w:rFonts w:ascii="Arial" w:hAnsi="Arial" w:cs="Arial"/>
                <w:sz w:val="20"/>
                <w:szCs w:val="20"/>
              </w:rPr>
            </w:pPr>
            <w:r>
              <w:rPr>
                <w:rFonts w:ascii="Arial" w:hAnsi="Arial" w:cs="Arial"/>
                <w:sz w:val="20"/>
                <w:szCs w:val="20"/>
              </w:rPr>
              <w:t>1 681 970</w:t>
            </w:r>
          </w:p>
        </w:tc>
        <w:tc>
          <w:tcPr>
            <w:tcW w:w="1109" w:type="dxa"/>
            <w:tcBorders>
              <w:top w:val="nil"/>
              <w:left w:val="nil"/>
              <w:bottom w:val="single" w:sz="4" w:space="0" w:color="auto"/>
              <w:right w:val="single" w:sz="4" w:space="0" w:color="auto"/>
            </w:tcBorders>
            <w:shd w:val="clear" w:color="000000" w:fill="C0C0C0"/>
            <w:vAlign w:val="bottom"/>
            <w:hideMark/>
          </w:tcPr>
          <w:p w:rsidR="005D28AA" w:rsidRDefault="005D28AA" w:rsidP="005D28AA">
            <w:pPr>
              <w:jc w:val="right"/>
              <w:rPr>
                <w:rFonts w:ascii="Arial" w:hAnsi="Arial" w:cs="Arial"/>
                <w:sz w:val="20"/>
                <w:szCs w:val="20"/>
              </w:rPr>
            </w:pPr>
            <w:r>
              <w:rPr>
                <w:rFonts w:ascii="Arial" w:hAnsi="Arial" w:cs="Arial"/>
                <w:sz w:val="20"/>
                <w:szCs w:val="20"/>
              </w:rPr>
              <w:t>2 116 546</w:t>
            </w:r>
          </w:p>
        </w:tc>
        <w:tc>
          <w:tcPr>
            <w:tcW w:w="1125" w:type="dxa"/>
            <w:tcBorders>
              <w:top w:val="nil"/>
              <w:left w:val="nil"/>
              <w:bottom w:val="single" w:sz="4" w:space="0" w:color="auto"/>
              <w:right w:val="single" w:sz="8" w:space="0" w:color="auto"/>
            </w:tcBorders>
            <w:shd w:val="clear" w:color="000000" w:fill="C0C0C0"/>
            <w:vAlign w:val="bottom"/>
            <w:hideMark/>
          </w:tcPr>
          <w:p w:rsidR="005D28AA" w:rsidRDefault="005D28AA" w:rsidP="005D28AA">
            <w:pPr>
              <w:jc w:val="right"/>
              <w:rPr>
                <w:rFonts w:ascii="Arial" w:hAnsi="Arial" w:cs="Arial"/>
                <w:sz w:val="20"/>
                <w:szCs w:val="20"/>
              </w:rPr>
            </w:pPr>
            <w:r>
              <w:rPr>
                <w:rFonts w:ascii="Arial" w:hAnsi="Arial" w:cs="Arial"/>
                <w:sz w:val="20"/>
                <w:szCs w:val="20"/>
              </w:rPr>
              <w:t>2 917 081</w:t>
            </w:r>
          </w:p>
        </w:tc>
      </w:tr>
    </w:tbl>
    <w:p w:rsidR="001867ED" w:rsidRDefault="001867ED" w:rsidP="00326510">
      <w:pPr>
        <w:jc w:val="both"/>
        <w:rPr>
          <w:sz w:val="24"/>
          <w:szCs w:val="24"/>
        </w:rPr>
      </w:pPr>
    </w:p>
    <w:p w:rsidR="00FD2672" w:rsidRDefault="009215FE" w:rsidP="00326510">
      <w:pPr>
        <w:jc w:val="both"/>
        <w:rPr>
          <w:sz w:val="24"/>
          <w:szCs w:val="24"/>
        </w:rPr>
      </w:pPr>
      <w:r>
        <w:rPr>
          <w:sz w:val="24"/>
          <w:szCs w:val="24"/>
        </w:rPr>
        <w:t>Vinni valla netovõlakoormus 2019</w:t>
      </w:r>
      <w:r w:rsidR="00FD2672">
        <w:rPr>
          <w:sz w:val="24"/>
          <w:szCs w:val="24"/>
        </w:rPr>
        <w:t xml:space="preserve">. </w:t>
      </w:r>
      <w:r w:rsidR="006A1602">
        <w:rPr>
          <w:sz w:val="24"/>
          <w:szCs w:val="24"/>
        </w:rPr>
        <w:t>a</w:t>
      </w:r>
      <w:r w:rsidR="00583342">
        <w:rPr>
          <w:sz w:val="24"/>
          <w:szCs w:val="24"/>
        </w:rPr>
        <w:t>astal</w:t>
      </w:r>
      <w:r w:rsidR="00007152">
        <w:rPr>
          <w:sz w:val="24"/>
          <w:szCs w:val="24"/>
        </w:rPr>
        <w:t xml:space="preserve"> </w:t>
      </w:r>
      <w:r w:rsidR="00EC56F9">
        <w:rPr>
          <w:sz w:val="24"/>
          <w:szCs w:val="24"/>
        </w:rPr>
        <w:t xml:space="preserve">jäi </w:t>
      </w:r>
      <w:r w:rsidR="00007152">
        <w:rPr>
          <w:sz w:val="24"/>
          <w:szCs w:val="24"/>
        </w:rPr>
        <w:t>26%</w:t>
      </w:r>
      <w:r w:rsidR="00583342">
        <w:rPr>
          <w:sz w:val="24"/>
          <w:szCs w:val="24"/>
        </w:rPr>
        <w:t xml:space="preserve"> juurde</w:t>
      </w:r>
      <w:r w:rsidR="00007152">
        <w:rPr>
          <w:sz w:val="24"/>
          <w:szCs w:val="24"/>
        </w:rPr>
        <w:t>. 2020</w:t>
      </w:r>
      <w:r w:rsidR="00CE6584">
        <w:rPr>
          <w:sz w:val="24"/>
          <w:szCs w:val="24"/>
        </w:rPr>
        <w:t>. aasta</w:t>
      </w:r>
      <w:r w:rsidR="006A1602">
        <w:rPr>
          <w:sz w:val="24"/>
          <w:szCs w:val="24"/>
        </w:rPr>
        <w:t xml:space="preserve"> </w:t>
      </w:r>
      <w:r w:rsidR="00CE6584">
        <w:rPr>
          <w:sz w:val="24"/>
          <w:szCs w:val="24"/>
        </w:rPr>
        <w:t xml:space="preserve">prognoositav netovõlakoormus </w:t>
      </w:r>
      <w:r w:rsidR="00132292">
        <w:rPr>
          <w:sz w:val="24"/>
          <w:szCs w:val="24"/>
        </w:rPr>
        <w:t>tõuseb 27%-ni.</w:t>
      </w:r>
      <w:r w:rsidR="006A1602">
        <w:rPr>
          <w:sz w:val="24"/>
          <w:szCs w:val="24"/>
        </w:rPr>
        <w:t xml:space="preserve"> Strateegia perioodi</w:t>
      </w:r>
      <w:r w:rsidR="00A13341">
        <w:rPr>
          <w:sz w:val="24"/>
          <w:szCs w:val="24"/>
        </w:rPr>
        <w:t>l</w:t>
      </w:r>
      <w:r w:rsidR="006A1602">
        <w:rPr>
          <w:sz w:val="24"/>
          <w:szCs w:val="24"/>
        </w:rPr>
        <w:t xml:space="preserve"> netovõlakoormus </w:t>
      </w:r>
      <w:r w:rsidR="006A1602" w:rsidRPr="00583342">
        <w:rPr>
          <w:sz w:val="24"/>
          <w:szCs w:val="24"/>
        </w:rPr>
        <w:t>kasvab</w:t>
      </w:r>
      <w:r w:rsidR="006A1602">
        <w:rPr>
          <w:sz w:val="24"/>
          <w:szCs w:val="24"/>
        </w:rPr>
        <w:t xml:space="preserve">, kuna </w:t>
      </w:r>
      <w:r w:rsidR="00CE6584">
        <w:rPr>
          <w:sz w:val="24"/>
          <w:szCs w:val="24"/>
        </w:rPr>
        <w:t xml:space="preserve">2020. </w:t>
      </w:r>
      <w:r w:rsidR="003E1498">
        <w:rPr>
          <w:sz w:val="24"/>
          <w:szCs w:val="24"/>
        </w:rPr>
        <w:t>a</w:t>
      </w:r>
      <w:r w:rsidR="00CE6584">
        <w:rPr>
          <w:sz w:val="24"/>
          <w:szCs w:val="24"/>
        </w:rPr>
        <w:t xml:space="preserve">astaks planeeritud investeeringud </w:t>
      </w:r>
      <w:r w:rsidR="00FA5505">
        <w:rPr>
          <w:sz w:val="24"/>
          <w:szCs w:val="24"/>
        </w:rPr>
        <w:t>lükkuv</w:t>
      </w:r>
      <w:r w:rsidR="00CE6584">
        <w:rPr>
          <w:sz w:val="24"/>
          <w:szCs w:val="24"/>
        </w:rPr>
        <w:t>ad</w:t>
      </w:r>
      <w:r w:rsidR="00FA5505">
        <w:rPr>
          <w:sz w:val="24"/>
          <w:szCs w:val="24"/>
        </w:rPr>
        <w:t xml:space="preserve"> osaliselt</w:t>
      </w:r>
      <w:r w:rsidR="00CE6584">
        <w:rPr>
          <w:sz w:val="24"/>
          <w:szCs w:val="24"/>
        </w:rPr>
        <w:t xml:space="preserve"> 2021. </w:t>
      </w:r>
      <w:r w:rsidR="00711DCC">
        <w:rPr>
          <w:sz w:val="24"/>
          <w:szCs w:val="24"/>
        </w:rPr>
        <w:t>a</w:t>
      </w:r>
      <w:r w:rsidR="00CE6584">
        <w:rPr>
          <w:sz w:val="24"/>
          <w:szCs w:val="24"/>
        </w:rPr>
        <w:t>astasse</w:t>
      </w:r>
      <w:r w:rsidR="006A1602">
        <w:rPr>
          <w:sz w:val="24"/>
          <w:szCs w:val="24"/>
        </w:rPr>
        <w:t xml:space="preserve">. Strateegia perioodil ei ületata netovõlakoormuse lubatavat ülemmäära. </w:t>
      </w:r>
    </w:p>
    <w:p w:rsidR="001F1FE0" w:rsidRDefault="001F1FE0" w:rsidP="00326510">
      <w:pPr>
        <w:jc w:val="both"/>
        <w:rPr>
          <w:sz w:val="24"/>
          <w:szCs w:val="24"/>
        </w:rPr>
      </w:pPr>
    </w:p>
    <w:p w:rsidR="00CF0F8C" w:rsidRPr="009F6F14" w:rsidRDefault="00CF0F8C" w:rsidP="00326510">
      <w:pPr>
        <w:jc w:val="both"/>
        <w:rPr>
          <w:sz w:val="24"/>
          <w:szCs w:val="24"/>
        </w:rPr>
      </w:pPr>
    </w:p>
    <w:p w:rsidR="006D719C" w:rsidRDefault="001F0C13" w:rsidP="00FA5C8A">
      <w:pPr>
        <w:pStyle w:val="Heading1"/>
        <w:numPr>
          <w:ilvl w:val="1"/>
          <w:numId w:val="2"/>
        </w:numPr>
        <w:rPr>
          <w:sz w:val="24"/>
          <w:szCs w:val="24"/>
        </w:rPr>
      </w:pPr>
      <w:bookmarkStart w:id="17" w:name="_Toc22542305"/>
      <w:r w:rsidRPr="00BA1430">
        <w:t>Ülevaade sõltuvatest arvestusüksustest</w:t>
      </w:r>
      <w:bookmarkEnd w:id="17"/>
      <w:r w:rsidRPr="00BA1430">
        <w:t xml:space="preserve"> </w:t>
      </w:r>
    </w:p>
    <w:p w:rsidR="001F0C13" w:rsidRDefault="001F0C13" w:rsidP="00326510">
      <w:pPr>
        <w:jc w:val="both"/>
        <w:rPr>
          <w:sz w:val="24"/>
          <w:szCs w:val="24"/>
        </w:rPr>
      </w:pPr>
    </w:p>
    <w:p w:rsidR="001F0C13" w:rsidRDefault="001F0C13" w:rsidP="00326510">
      <w:pPr>
        <w:jc w:val="both"/>
        <w:rPr>
          <w:sz w:val="24"/>
          <w:szCs w:val="24"/>
        </w:rPr>
      </w:pPr>
      <w:r w:rsidRPr="001F0C13">
        <w:rPr>
          <w:sz w:val="24"/>
          <w:szCs w:val="24"/>
        </w:rPr>
        <w:t>Alates 2012. aastast reguleerib kohalike omavalitsuste finantsjuhtimist kohaliku omavalitsuse üksuse finantsjuhtimise seadus. Kohaliku omavalitsuse arvestusüksuses koosseisu kuuluvad kohaliku omavalitsuse üksus ja temast sõltuv üksus, s.o kohaliku omavalitsuse üksuse otsese või kaudse valitseva mõju all olev üksus, kes on saanud kohaliku omavalitsuse üksuselt, riigilt, muult avalik-õiguslikult juriidiliselt isikult või nende mõju all olevatelt üksustelt üle poole tuludest või on saanud toetust ja renditulu kohaliku omavalitsuse üksustelt rohkem kui 10% vastava aasta põhitegevuse tuludest.</w:t>
      </w:r>
    </w:p>
    <w:p w:rsidR="001867ED" w:rsidRDefault="001867ED" w:rsidP="00326510">
      <w:pPr>
        <w:jc w:val="both"/>
        <w:rPr>
          <w:sz w:val="24"/>
          <w:szCs w:val="24"/>
        </w:rPr>
      </w:pPr>
    </w:p>
    <w:p w:rsidR="00BF1CE1" w:rsidRDefault="001F0C13" w:rsidP="001F0C13">
      <w:pPr>
        <w:jc w:val="both"/>
        <w:rPr>
          <w:sz w:val="24"/>
          <w:szCs w:val="24"/>
        </w:rPr>
      </w:pPr>
      <w:r>
        <w:rPr>
          <w:sz w:val="24"/>
          <w:szCs w:val="24"/>
        </w:rPr>
        <w:t>Vinni valla sõltuvad üksused on AS Vinni Spo</w:t>
      </w:r>
      <w:r w:rsidR="00F417DC">
        <w:rPr>
          <w:sz w:val="24"/>
          <w:szCs w:val="24"/>
        </w:rPr>
        <w:t xml:space="preserve">rdikompleks ja OÜ Roela Soojus. </w:t>
      </w:r>
      <w:r w:rsidR="00422B00">
        <w:rPr>
          <w:sz w:val="24"/>
          <w:szCs w:val="24"/>
        </w:rPr>
        <w:t>AS Vinni Spordikompleksi aktsiad kuuluvad 100% Vinni vallale.</w:t>
      </w:r>
      <w:r w:rsidR="00F417DC">
        <w:rPr>
          <w:sz w:val="24"/>
          <w:szCs w:val="24"/>
        </w:rPr>
        <w:t xml:space="preserve"> </w:t>
      </w:r>
      <w:r w:rsidRPr="001F0C13">
        <w:rPr>
          <w:sz w:val="24"/>
          <w:szCs w:val="24"/>
        </w:rPr>
        <w:t>Spordikompleks on atraktiivne ja kaasaegne vaba aja veetmise- ja sportimiskeskus. Spordikompleks pakub majutus-, toitlustus-, tervise-, treeningute ja spordivõistluste ning ürituste läbiviimise-, seminari- ja konverentsiteenuseid.</w:t>
      </w:r>
      <w:r w:rsidR="00F417DC">
        <w:rPr>
          <w:sz w:val="24"/>
          <w:szCs w:val="24"/>
        </w:rPr>
        <w:t xml:space="preserve"> </w:t>
      </w:r>
      <w:r w:rsidR="00F417DC" w:rsidRPr="00BF1CE1">
        <w:rPr>
          <w:sz w:val="24"/>
          <w:szCs w:val="24"/>
          <w:lang w:eastAsia="en-US"/>
        </w:rPr>
        <w:t>OÜ Roela Soojus on asutatud 1997 aastal ümberkujundamise teel eelnevast munitsipaalettevõttest Roela Soojus. Ettevõte põhitegevuseks on soojusenergia tootmine, soojusenergia ja kommunaalteenuste müük, soojavarustus- ning vee- ja kanalisatsioonisüsteemide hooldamine, ehitus ja remont. OÜ Roela Soojuse ainuosanik on Vinni vald.</w:t>
      </w:r>
    </w:p>
    <w:p w:rsidR="002930FA" w:rsidRDefault="002930FA" w:rsidP="001F0C13">
      <w:pPr>
        <w:jc w:val="both"/>
        <w:rPr>
          <w:sz w:val="24"/>
          <w:szCs w:val="24"/>
        </w:rPr>
      </w:pPr>
    </w:p>
    <w:p w:rsidR="00287BAB" w:rsidRDefault="00287BAB" w:rsidP="001F0C13">
      <w:pPr>
        <w:jc w:val="both"/>
        <w:rPr>
          <w:sz w:val="24"/>
          <w:szCs w:val="24"/>
        </w:rPr>
      </w:pPr>
    </w:p>
    <w:p w:rsidR="00287BAB" w:rsidRDefault="00287BAB" w:rsidP="001F0C13">
      <w:pPr>
        <w:jc w:val="both"/>
        <w:rPr>
          <w:sz w:val="24"/>
          <w:szCs w:val="24"/>
        </w:rPr>
      </w:pPr>
    </w:p>
    <w:p w:rsidR="00287BAB" w:rsidRDefault="00287BAB" w:rsidP="001F0C13">
      <w:pPr>
        <w:jc w:val="both"/>
        <w:rPr>
          <w:sz w:val="24"/>
          <w:szCs w:val="24"/>
        </w:rPr>
      </w:pPr>
    </w:p>
    <w:p w:rsidR="00287BAB" w:rsidRDefault="00287BAB" w:rsidP="001F0C13">
      <w:pPr>
        <w:jc w:val="both"/>
        <w:rPr>
          <w:sz w:val="24"/>
          <w:szCs w:val="24"/>
        </w:rPr>
      </w:pPr>
    </w:p>
    <w:p w:rsidR="00287BAB" w:rsidRDefault="00287BAB" w:rsidP="001F0C13">
      <w:pPr>
        <w:jc w:val="both"/>
        <w:rPr>
          <w:sz w:val="24"/>
          <w:szCs w:val="24"/>
        </w:rPr>
      </w:pPr>
    </w:p>
    <w:p w:rsidR="00287BAB" w:rsidRDefault="00287BAB" w:rsidP="001F0C13">
      <w:pPr>
        <w:jc w:val="both"/>
        <w:rPr>
          <w:sz w:val="24"/>
          <w:szCs w:val="24"/>
        </w:rPr>
      </w:pPr>
    </w:p>
    <w:p w:rsidR="00BF1CE1" w:rsidRDefault="00F417DC" w:rsidP="001F0C13">
      <w:pPr>
        <w:jc w:val="both"/>
        <w:rPr>
          <w:sz w:val="24"/>
          <w:szCs w:val="24"/>
        </w:rPr>
      </w:pPr>
      <w:r>
        <w:rPr>
          <w:sz w:val="24"/>
          <w:szCs w:val="24"/>
        </w:rPr>
        <w:lastRenderedPageBreak/>
        <w:t>Vinni Spordikompleksi finantsnäitajad 202</w:t>
      </w:r>
      <w:r w:rsidR="004E3278">
        <w:rPr>
          <w:sz w:val="24"/>
          <w:szCs w:val="24"/>
        </w:rPr>
        <w:t>0</w:t>
      </w:r>
      <w:r w:rsidR="00521ABF">
        <w:rPr>
          <w:sz w:val="24"/>
          <w:szCs w:val="24"/>
        </w:rPr>
        <w:t>-2024</w:t>
      </w:r>
      <w:r>
        <w:rPr>
          <w:sz w:val="24"/>
          <w:szCs w:val="24"/>
        </w:rPr>
        <w:t xml:space="preserve"> aastateks.</w:t>
      </w:r>
    </w:p>
    <w:tbl>
      <w:tblPr>
        <w:tblW w:w="9762" w:type="dxa"/>
        <w:tblCellMar>
          <w:left w:w="70" w:type="dxa"/>
          <w:right w:w="70" w:type="dxa"/>
        </w:tblCellMar>
        <w:tblLook w:val="04A0" w:firstRow="1" w:lastRow="0" w:firstColumn="1" w:lastColumn="0" w:noHBand="0" w:noVBand="1"/>
      </w:tblPr>
      <w:tblGrid>
        <w:gridCol w:w="4601"/>
        <w:gridCol w:w="1083"/>
        <w:gridCol w:w="947"/>
        <w:gridCol w:w="1083"/>
        <w:gridCol w:w="1127"/>
        <w:gridCol w:w="921"/>
      </w:tblGrid>
      <w:tr w:rsidR="00CF0F8C" w:rsidRPr="00CF0F8C" w:rsidTr="00A338B0">
        <w:trPr>
          <w:trHeight w:val="637"/>
        </w:trPr>
        <w:tc>
          <w:tcPr>
            <w:tcW w:w="4601" w:type="dxa"/>
            <w:tcBorders>
              <w:top w:val="single" w:sz="8" w:space="0" w:color="auto"/>
              <w:left w:val="single" w:sz="8" w:space="0" w:color="auto"/>
              <w:bottom w:val="single" w:sz="4" w:space="0" w:color="auto"/>
              <w:right w:val="single" w:sz="4" w:space="0" w:color="auto"/>
            </w:tcBorders>
            <w:shd w:val="clear" w:color="000000" w:fill="CCFFCC"/>
            <w:vAlign w:val="bottom"/>
            <w:hideMark/>
          </w:tcPr>
          <w:p w:rsidR="00CF0F8C" w:rsidRPr="00CF0F8C" w:rsidRDefault="00CF0F8C" w:rsidP="00CF0F8C">
            <w:pPr>
              <w:widowControl/>
              <w:autoSpaceDE/>
              <w:autoSpaceDN/>
              <w:rPr>
                <w:rFonts w:ascii="Arial" w:hAnsi="Arial" w:cs="Arial"/>
                <w:b/>
                <w:bCs/>
                <w:sz w:val="20"/>
                <w:szCs w:val="20"/>
                <w:lang w:val="et-EE" w:eastAsia="et-EE"/>
              </w:rPr>
            </w:pPr>
          </w:p>
        </w:tc>
        <w:tc>
          <w:tcPr>
            <w:tcW w:w="1083" w:type="dxa"/>
            <w:tcBorders>
              <w:top w:val="single" w:sz="8" w:space="0" w:color="auto"/>
              <w:left w:val="nil"/>
              <w:bottom w:val="single" w:sz="4" w:space="0" w:color="auto"/>
              <w:right w:val="single" w:sz="4" w:space="0" w:color="auto"/>
            </w:tcBorders>
            <w:shd w:val="clear" w:color="000000" w:fill="CCFFCC"/>
            <w:vAlign w:val="bottom"/>
            <w:hideMark/>
          </w:tcPr>
          <w:p w:rsidR="00CF0F8C" w:rsidRPr="00CF0F8C" w:rsidRDefault="00583342" w:rsidP="00CF0F8C">
            <w:pPr>
              <w:widowControl/>
              <w:autoSpaceDE/>
              <w:autoSpaceDN/>
              <w:jc w:val="center"/>
              <w:rPr>
                <w:rFonts w:ascii="Arial" w:hAnsi="Arial" w:cs="Arial"/>
                <w:b/>
                <w:bCs/>
                <w:sz w:val="20"/>
                <w:szCs w:val="20"/>
                <w:lang w:val="et-EE" w:eastAsia="et-EE"/>
              </w:rPr>
            </w:pPr>
            <w:r>
              <w:rPr>
                <w:rFonts w:ascii="Arial" w:hAnsi="Arial" w:cs="Arial"/>
                <w:b/>
                <w:bCs/>
                <w:sz w:val="20"/>
                <w:szCs w:val="20"/>
                <w:lang w:val="et-EE" w:eastAsia="et-EE"/>
              </w:rPr>
              <w:t>2020</w:t>
            </w:r>
            <w:r w:rsidR="00CF0F8C" w:rsidRPr="00CF0F8C">
              <w:rPr>
                <w:rFonts w:ascii="Arial" w:hAnsi="Arial" w:cs="Arial"/>
                <w:b/>
                <w:bCs/>
                <w:sz w:val="20"/>
                <w:szCs w:val="20"/>
                <w:lang w:val="et-EE" w:eastAsia="et-EE"/>
              </w:rPr>
              <w:t xml:space="preserve"> eeldatav täitmine</w:t>
            </w:r>
          </w:p>
        </w:tc>
        <w:tc>
          <w:tcPr>
            <w:tcW w:w="947" w:type="dxa"/>
            <w:tcBorders>
              <w:top w:val="single" w:sz="8" w:space="0" w:color="auto"/>
              <w:left w:val="nil"/>
              <w:bottom w:val="single" w:sz="4" w:space="0" w:color="auto"/>
              <w:right w:val="single" w:sz="4" w:space="0" w:color="auto"/>
            </w:tcBorders>
            <w:shd w:val="clear" w:color="000000" w:fill="CCFFCC"/>
            <w:vAlign w:val="bottom"/>
            <w:hideMark/>
          </w:tcPr>
          <w:p w:rsidR="00CF0F8C" w:rsidRPr="00CF0F8C" w:rsidRDefault="00583342" w:rsidP="00CF0F8C">
            <w:pPr>
              <w:widowControl/>
              <w:autoSpaceDE/>
              <w:autoSpaceDN/>
              <w:jc w:val="center"/>
              <w:rPr>
                <w:rFonts w:ascii="Arial" w:hAnsi="Arial" w:cs="Arial"/>
                <w:b/>
                <w:bCs/>
                <w:sz w:val="20"/>
                <w:szCs w:val="20"/>
                <w:lang w:val="et-EE" w:eastAsia="et-EE"/>
              </w:rPr>
            </w:pPr>
            <w:r>
              <w:rPr>
                <w:rFonts w:ascii="Arial" w:hAnsi="Arial" w:cs="Arial"/>
                <w:b/>
                <w:bCs/>
                <w:sz w:val="20"/>
                <w:szCs w:val="20"/>
                <w:lang w:val="et-EE" w:eastAsia="et-EE"/>
              </w:rPr>
              <w:t>2021</w:t>
            </w:r>
            <w:r w:rsidR="00CF0F8C" w:rsidRPr="00CF0F8C">
              <w:rPr>
                <w:rFonts w:ascii="Arial" w:hAnsi="Arial" w:cs="Arial"/>
                <w:b/>
                <w:bCs/>
                <w:sz w:val="20"/>
                <w:szCs w:val="20"/>
                <w:lang w:val="et-EE" w:eastAsia="et-EE"/>
              </w:rPr>
              <w:t xml:space="preserve"> eelarve  </w:t>
            </w:r>
          </w:p>
        </w:tc>
        <w:tc>
          <w:tcPr>
            <w:tcW w:w="1083" w:type="dxa"/>
            <w:tcBorders>
              <w:top w:val="single" w:sz="8" w:space="0" w:color="auto"/>
              <w:left w:val="nil"/>
              <w:bottom w:val="single" w:sz="4" w:space="0" w:color="auto"/>
              <w:right w:val="single" w:sz="4" w:space="0" w:color="auto"/>
            </w:tcBorders>
            <w:shd w:val="clear" w:color="000000" w:fill="CCFFCC"/>
            <w:vAlign w:val="bottom"/>
            <w:hideMark/>
          </w:tcPr>
          <w:p w:rsidR="00CF0F8C" w:rsidRPr="00CF0F8C" w:rsidRDefault="00583342" w:rsidP="00CF0F8C">
            <w:pPr>
              <w:widowControl/>
              <w:autoSpaceDE/>
              <w:autoSpaceDN/>
              <w:jc w:val="center"/>
              <w:rPr>
                <w:rFonts w:ascii="Arial" w:hAnsi="Arial" w:cs="Arial"/>
                <w:b/>
                <w:bCs/>
                <w:sz w:val="20"/>
                <w:szCs w:val="20"/>
                <w:lang w:val="et-EE" w:eastAsia="et-EE"/>
              </w:rPr>
            </w:pPr>
            <w:r>
              <w:rPr>
                <w:rFonts w:ascii="Arial" w:hAnsi="Arial" w:cs="Arial"/>
                <w:b/>
                <w:bCs/>
                <w:sz w:val="20"/>
                <w:szCs w:val="20"/>
                <w:lang w:val="et-EE" w:eastAsia="et-EE"/>
              </w:rPr>
              <w:t>2022</w:t>
            </w:r>
            <w:r w:rsidR="00CF0F8C" w:rsidRPr="00CF0F8C">
              <w:rPr>
                <w:rFonts w:ascii="Arial" w:hAnsi="Arial" w:cs="Arial"/>
                <w:b/>
                <w:bCs/>
                <w:sz w:val="20"/>
                <w:szCs w:val="20"/>
                <w:lang w:val="et-EE" w:eastAsia="et-EE"/>
              </w:rPr>
              <w:t xml:space="preserve"> eelarve  </w:t>
            </w:r>
          </w:p>
        </w:tc>
        <w:tc>
          <w:tcPr>
            <w:tcW w:w="1127" w:type="dxa"/>
            <w:tcBorders>
              <w:top w:val="single" w:sz="8" w:space="0" w:color="auto"/>
              <w:left w:val="nil"/>
              <w:bottom w:val="single" w:sz="4" w:space="0" w:color="auto"/>
              <w:right w:val="single" w:sz="4" w:space="0" w:color="auto"/>
            </w:tcBorders>
            <w:shd w:val="clear" w:color="000000" w:fill="CCFFCC"/>
            <w:vAlign w:val="bottom"/>
            <w:hideMark/>
          </w:tcPr>
          <w:p w:rsidR="00CF0F8C" w:rsidRPr="00CF0F8C" w:rsidRDefault="00583342" w:rsidP="00CF0F8C">
            <w:pPr>
              <w:widowControl/>
              <w:autoSpaceDE/>
              <w:autoSpaceDN/>
              <w:jc w:val="center"/>
              <w:rPr>
                <w:rFonts w:ascii="Arial" w:hAnsi="Arial" w:cs="Arial"/>
                <w:b/>
                <w:bCs/>
                <w:sz w:val="20"/>
                <w:szCs w:val="20"/>
                <w:lang w:val="et-EE" w:eastAsia="et-EE"/>
              </w:rPr>
            </w:pPr>
            <w:r>
              <w:rPr>
                <w:rFonts w:ascii="Arial" w:hAnsi="Arial" w:cs="Arial"/>
                <w:b/>
                <w:bCs/>
                <w:sz w:val="20"/>
                <w:szCs w:val="20"/>
                <w:lang w:val="et-EE" w:eastAsia="et-EE"/>
              </w:rPr>
              <w:t>2023</w:t>
            </w:r>
            <w:r w:rsidR="00CF0F8C" w:rsidRPr="00CF0F8C">
              <w:rPr>
                <w:rFonts w:ascii="Arial" w:hAnsi="Arial" w:cs="Arial"/>
                <w:b/>
                <w:bCs/>
                <w:sz w:val="20"/>
                <w:szCs w:val="20"/>
                <w:lang w:val="et-EE" w:eastAsia="et-EE"/>
              </w:rPr>
              <w:t xml:space="preserve"> eelarve  </w:t>
            </w:r>
          </w:p>
        </w:tc>
        <w:tc>
          <w:tcPr>
            <w:tcW w:w="921" w:type="dxa"/>
            <w:tcBorders>
              <w:top w:val="single" w:sz="8" w:space="0" w:color="auto"/>
              <w:left w:val="nil"/>
              <w:bottom w:val="single" w:sz="4" w:space="0" w:color="auto"/>
              <w:right w:val="single" w:sz="8" w:space="0" w:color="auto"/>
            </w:tcBorders>
            <w:shd w:val="clear" w:color="000000" w:fill="CCFFCC"/>
            <w:vAlign w:val="bottom"/>
            <w:hideMark/>
          </w:tcPr>
          <w:p w:rsidR="00CF0F8C" w:rsidRPr="00CF0F8C" w:rsidRDefault="00CF0F8C" w:rsidP="00583342">
            <w:pPr>
              <w:widowControl/>
              <w:autoSpaceDE/>
              <w:autoSpaceDN/>
              <w:jc w:val="center"/>
              <w:rPr>
                <w:rFonts w:ascii="Arial" w:hAnsi="Arial" w:cs="Arial"/>
                <w:b/>
                <w:bCs/>
                <w:sz w:val="20"/>
                <w:szCs w:val="20"/>
                <w:lang w:val="et-EE" w:eastAsia="et-EE"/>
              </w:rPr>
            </w:pPr>
            <w:r w:rsidRPr="00CF0F8C">
              <w:rPr>
                <w:rFonts w:ascii="Arial" w:hAnsi="Arial" w:cs="Arial"/>
                <w:b/>
                <w:bCs/>
                <w:sz w:val="20"/>
                <w:szCs w:val="20"/>
                <w:lang w:val="et-EE" w:eastAsia="et-EE"/>
              </w:rPr>
              <w:t>202</w:t>
            </w:r>
            <w:r w:rsidR="00583342">
              <w:rPr>
                <w:rFonts w:ascii="Arial" w:hAnsi="Arial" w:cs="Arial"/>
                <w:b/>
                <w:bCs/>
                <w:sz w:val="20"/>
                <w:szCs w:val="20"/>
                <w:lang w:val="et-EE" w:eastAsia="et-EE"/>
              </w:rPr>
              <w:t>4</w:t>
            </w:r>
            <w:r w:rsidRPr="00CF0F8C">
              <w:rPr>
                <w:rFonts w:ascii="Arial" w:hAnsi="Arial" w:cs="Arial"/>
                <w:b/>
                <w:bCs/>
                <w:sz w:val="20"/>
                <w:szCs w:val="20"/>
                <w:lang w:val="et-EE" w:eastAsia="et-EE"/>
              </w:rPr>
              <w:t xml:space="preserve"> eelarve  </w:t>
            </w:r>
          </w:p>
        </w:tc>
      </w:tr>
      <w:tr w:rsidR="00583342" w:rsidRPr="00CF0F8C" w:rsidTr="00A338B0">
        <w:trPr>
          <w:trHeight w:val="210"/>
        </w:trPr>
        <w:tc>
          <w:tcPr>
            <w:tcW w:w="4601" w:type="dxa"/>
            <w:tcBorders>
              <w:top w:val="nil"/>
              <w:left w:val="single" w:sz="8" w:space="0" w:color="auto"/>
              <w:bottom w:val="single" w:sz="4" w:space="0" w:color="auto"/>
              <w:right w:val="single" w:sz="4" w:space="0" w:color="auto"/>
            </w:tcBorders>
            <w:shd w:val="clear" w:color="auto" w:fill="auto"/>
            <w:noWrap/>
            <w:vAlign w:val="center"/>
            <w:hideMark/>
          </w:tcPr>
          <w:p w:rsidR="00583342" w:rsidRPr="00CF0F8C" w:rsidRDefault="00583342" w:rsidP="00583342">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Põhitegevuse tulud kokku (+)</w:t>
            </w:r>
          </w:p>
        </w:tc>
        <w:tc>
          <w:tcPr>
            <w:tcW w:w="1083" w:type="dxa"/>
            <w:tcBorders>
              <w:top w:val="nil"/>
              <w:left w:val="nil"/>
              <w:bottom w:val="single" w:sz="4" w:space="0" w:color="auto"/>
              <w:right w:val="single" w:sz="4" w:space="0" w:color="auto"/>
            </w:tcBorders>
            <w:shd w:val="clear" w:color="auto" w:fill="auto"/>
            <w:vAlign w:val="bottom"/>
            <w:hideMark/>
          </w:tcPr>
          <w:p w:rsidR="00583342" w:rsidRDefault="00583342" w:rsidP="00583342">
            <w:pPr>
              <w:jc w:val="right"/>
              <w:outlineLvl w:val="0"/>
              <w:rPr>
                <w:rFonts w:ascii="Arial" w:hAnsi="Arial" w:cs="Arial"/>
                <w:b/>
                <w:bCs/>
                <w:sz w:val="20"/>
                <w:szCs w:val="20"/>
                <w:lang w:val="et-EE" w:eastAsia="et-EE"/>
              </w:rPr>
            </w:pPr>
            <w:r>
              <w:rPr>
                <w:rFonts w:ascii="Arial" w:hAnsi="Arial" w:cs="Arial"/>
                <w:b/>
                <w:bCs/>
                <w:sz w:val="20"/>
                <w:szCs w:val="20"/>
              </w:rPr>
              <w:t>675 022</w:t>
            </w:r>
          </w:p>
        </w:tc>
        <w:tc>
          <w:tcPr>
            <w:tcW w:w="947" w:type="dxa"/>
            <w:tcBorders>
              <w:top w:val="nil"/>
              <w:left w:val="nil"/>
              <w:bottom w:val="single" w:sz="4" w:space="0" w:color="auto"/>
              <w:right w:val="single" w:sz="4" w:space="0" w:color="auto"/>
            </w:tcBorders>
            <w:shd w:val="clear" w:color="auto" w:fill="auto"/>
            <w:vAlign w:val="bottom"/>
            <w:hideMark/>
          </w:tcPr>
          <w:p w:rsidR="00583342" w:rsidRDefault="00583342" w:rsidP="00583342">
            <w:pPr>
              <w:jc w:val="right"/>
              <w:outlineLvl w:val="0"/>
              <w:rPr>
                <w:rFonts w:ascii="Arial" w:hAnsi="Arial" w:cs="Arial"/>
                <w:b/>
                <w:bCs/>
                <w:sz w:val="20"/>
                <w:szCs w:val="20"/>
              </w:rPr>
            </w:pPr>
            <w:r>
              <w:rPr>
                <w:rFonts w:ascii="Arial" w:hAnsi="Arial" w:cs="Arial"/>
                <w:b/>
                <w:bCs/>
                <w:sz w:val="20"/>
                <w:szCs w:val="20"/>
              </w:rPr>
              <w:t>720 000</w:t>
            </w:r>
          </w:p>
        </w:tc>
        <w:tc>
          <w:tcPr>
            <w:tcW w:w="1083" w:type="dxa"/>
            <w:tcBorders>
              <w:top w:val="nil"/>
              <w:left w:val="nil"/>
              <w:bottom w:val="single" w:sz="4" w:space="0" w:color="auto"/>
              <w:right w:val="single" w:sz="4" w:space="0" w:color="auto"/>
            </w:tcBorders>
            <w:shd w:val="clear" w:color="auto" w:fill="auto"/>
            <w:vAlign w:val="bottom"/>
            <w:hideMark/>
          </w:tcPr>
          <w:p w:rsidR="00583342" w:rsidRDefault="00583342" w:rsidP="00583342">
            <w:pPr>
              <w:jc w:val="right"/>
              <w:outlineLvl w:val="0"/>
              <w:rPr>
                <w:rFonts w:ascii="Arial" w:hAnsi="Arial" w:cs="Arial"/>
                <w:b/>
                <w:bCs/>
                <w:sz w:val="20"/>
                <w:szCs w:val="20"/>
              </w:rPr>
            </w:pPr>
            <w:r>
              <w:rPr>
                <w:rFonts w:ascii="Arial" w:hAnsi="Arial" w:cs="Arial"/>
                <w:b/>
                <w:bCs/>
                <w:sz w:val="20"/>
                <w:szCs w:val="20"/>
              </w:rPr>
              <w:t>750 000</w:t>
            </w:r>
          </w:p>
        </w:tc>
        <w:tc>
          <w:tcPr>
            <w:tcW w:w="1127" w:type="dxa"/>
            <w:tcBorders>
              <w:top w:val="nil"/>
              <w:left w:val="nil"/>
              <w:bottom w:val="single" w:sz="4" w:space="0" w:color="auto"/>
              <w:right w:val="single" w:sz="4" w:space="0" w:color="auto"/>
            </w:tcBorders>
            <w:shd w:val="clear" w:color="auto" w:fill="auto"/>
            <w:vAlign w:val="bottom"/>
            <w:hideMark/>
          </w:tcPr>
          <w:p w:rsidR="00583342" w:rsidRDefault="00583342" w:rsidP="00583342">
            <w:pPr>
              <w:jc w:val="right"/>
              <w:outlineLvl w:val="0"/>
              <w:rPr>
                <w:rFonts w:ascii="Arial" w:hAnsi="Arial" w:cs="Arial"/>
                <w:b/>
                <w:bCs/>
                <w:sz w:val="20"/>
                <w:szCs w:val="20"/>
              </w:rPr>
            </w:pPr>
            <w:r>
              <w:rPr>
                <w:rFonts w:ascii="Arial" w:hAnsi="Arial" w:cs="Arial"/>
                <w:b/>
                <w:bCs/>
                <w:sz w:val="20"/>
                <w:szCs w:val="20"/>
              </w:rPr>
              <w:t>750 000</w:t>
            </w:r>
          </w:p>
        </w:tc>
        <w:tc>
          <w:tcPr>
            <w:tcW w:w="921" w:type="dxa"/>
            <w:tcBorders>
              <w:top w:val="nil"/>
              <w:left w:val="nil"/>
              <w:bottom w:val="single" w:sz="4" w:space="0" w:color="auto"/>
              <w:right w:val="single" w:sz="8" w:space="0" w:color="auto"/>
            </w:tcBorders>
            <w:shd w:val="clear" w:color="auto" w:fill="auto"/>
            <w:vAlign w:val="bottom"/>
            <w:hideMark/>
          </w:tcPr>
          <w:p w:rsidR="00583342" w:rsidRDefault="00583342" w:rsidP="00583342">
            <w:pPr>
              <w:jc w:val="right"/>
              <w:outlineLvl w:val="0"/>
              <w:rPr>
                <w:rFonts w:ascii="Arial" w:hAnsi="Arial" w:cs="Arial"/>
                <w:b/>
                <w:bCs/>
                <w:sz w:val="20"/>
                <w:szCs w:val="20"/>
              </w:rPr>
            </w:pPr>
            <w:r>
              <w:rPr>
                <w:rFonts w:ascii="Arial" w:hAnsi="Arial" w:cs="Arial"/>
                <w:b/>
                <w:bCs/>
                <w:sz w:val="20"/>
                <w:szCs w:val="20"/>
              </w:rPr>
              <w:t>750 000</w:t>
            </w:r>
          </w:p>
        </w:tc>
      </w:tr>
      <w:tr w:rsidR="00583342" w:rsidRPr="00CF0F8C" w:rsidTr="00A338B0">
        <w:trPr>
          <w:trHeight w:val="210"/>
        </w:trPr>
        <w:tc>
          <w:tcPr>
            <w:tcW w:w="4601" w:type="dxa"/>
            <w:tcBorders>
              <w:top w:val="nil"/>
              <w:left w:val="single" w:sz="8" w:space="0" w:color="auto"/>
              <w:bottom w:val="single" w:sz="4" w:space="0" w:color="auto"/>
              <w:right w:val="single" w:sz="4" w:space="0" w:color="auto"/>
            </w:tcBorders>
            <w:shd w:val="clear" w:color="auto" w:fill="auto"/>
            <w:noWrap/>
            <w:vAlign w:val="center"/>
            <w:hideMark/>
          </w:tcPr>
          <w:p w:rsidR="00583342" w:rsidRPr="00CF0F8C" w:rsidRDefault="00583342" w:rsidP="00583342">
            <w:pPr>
              <w:widowControl/>
              <w:autoSpaceDE/>
              <w:autoSpaceDN/>
              <w:outlineLvl w:val="0"/>
              <w:rPr>
                <w:rFonts w:ascii="Arial" w:hAnsi="Arial" w:cs="Arial"/>
                <w:sz w:val="16"/>
                <w:szCs w:val="16"/>
                <w:lang w:val="et-EE" w:eastAsia="et-EE"/>
              </w:rPr>
            </w:pPr>
            <w:r w:rsidRPr="00CF0F8C">
              <w:rPr>
                <w:rFonts w:ascii="Arial" w:hAnsi="Arial" w:cs="Arial"/>
                <w:sz w:val="16"/>
                <w:szCs w:val="16"/>
                <w:lang w:val="et-EE" w:eastAsia="et-EE"/>
              </w:rPr>
              <w:t xml:space="preserve">    sh saadud tulud kohalikult omavalitsuselt</w:t>
            </w:r>
          </w:p>
        </w:tc>
        <w:tc>
          <w:tcPr>
            <w:tcW w:w="1083" w:type="dxa"/>
            <w:tcBorders>
              <w:top w:val="nil"/>
              <w:left w:val="nil"/>
              <w:bottom w:val="single" w:sz="4" w:space="0" w:color="auto"/>
              <w:right w:val="single" w:sz="4" w:space="0" w:color="auto"/>
            </w:tcBorders>
            <w:shd w:val="clear" w:color="auto" w:fill="auto"/>
            <w:noWrap/>
            <w:vAlign w:val="bottom"/>
            <w:hideMark/>
          </w:tcPr>
          <w:p w:rsidR="00583342" w:rsidRDefault="00EC56F9" w:rsidP="00EC56F9">
            <w:pPr>
              <w:jc w:val="right"/>
              <w:outlineLvl w:val="0"/>
              <w:rPr>
                <w:rFonts w:ascii="Arial" w:hAnsi="Arial" w:cs="Arial"/>
                <w:sz w:val="20"/>
                <w:szCs w:val="20"/>
              </w:rPr>
            </w:pPr>
            <w:r>
              <w:rPr>
                <w:rFonts w:ascii="Arial" w:hAnsi="Arial" w:cs="Arial"/>
                <w:sz w:val="20"/>
                <w:szCs w:val="20"/>
              </w:rPr>
              <w:t>84</w:t>
            </w:r>
            <w:r w:rsidR="00583342">
              <w:rPr>
                <w:rFonts w:ascii="Arial" w:hAnsi="Arial" w:cs="Arial"/>
                <w:sz w:val="20"/>
                <w:szCs w:val="20"/>
              </w:rPr>
              <w:t xml:space="preserve"> 000</w:t>
            </w:r>
          </w:p>
        </w:tc>
        <w:tc>
          <w:tcPr>
            <w:tcW w:w="947" w:type="dxa"/>
            <w:tcBorders>
              <w:top w:val="nil"/>
              <w:left w:val="nil"/>
              <w:bottom w:val="single" w:sz="4" w:space="0" w:color="auto"/>
              <w:right w:val="single" w:sz="4" w:space="0" w:color="auto"/>
            </w:tcBorders>
            <w:shd w:val="clear" w:color="auto" w:fill="auto"/>
            <w:noWrap/>
            <w:vAlign w:val="bottom"/>
            <w:hideMark/>
          </w:tcPr>
          <w:p w:rsidR="00583342" w:rsidRDefault="00583342" w:rsidP="00583342">
            <w:pPr>
              <w:jc w:val="right"/>
              <w:outlineLvl w:val="0"/>
              <w:rPr>
                <w:rFonts w:ascii="Arial" w:hAnsi="Arial" w:cs="Arial"/>
                <w:sz w:val="20"/>
                <w:szCs w:val="20"/>
              </w:rPr>
            </w:pPr>
            <w:r>
              <w:rPr>
                <w:rFonts w:ascii="Arial" w:hAnsi="Arial" w:cs="Arial"/>
                <w:sz w:val="20"/>
                <w:szCs w:val="20"/>
              </w:rPr>
              <w:t>120 000</w:t>
            </w:r>
          </w:p>
        </w:tc>
        <w:tc>
          <w:tcPr>
            <w:tcW w:w="1083" w:type="dxa"/>
            <w:tcBorders>
              <w:top w:val="nil"/>
              <w:left w:val="nil"/>
              <w:bottom w:val="single" w:sz="4" w:space="0" w:color="auto"/>
              <w:right w:val="single" w:sz="4" w:space="0" w:color="auto"/>
            </w:tcBorders>
            <w:shd w:val="clear" w:color="auto" w:fill="auto"/>
            <w:noWrap/>
            <w:vAlign w:val="bottom"/>
            <w:hideMark/>
          </w:tcPr>
          <w:p w:rsidR="00583342" w:rsidRDefault="00583342" w:rsidP="00583342">
            <w:pPr>
              <w:jc w:val="right"/>
              <w:outlineLvl w:val="0"/>
              <w:rPr>
                <w:rFonts w:ascii="Arial" w:hAnsi="Arial" w:cs="Arial"/>
                <w:sz w:val="20"/>
                <w:szCs w:val="20"/>
              </w:rPr>
            </w:pPr>
            <w:r>
              <w:rPr>
                <w:rFonts w:ascii="Arial" w:hAnsi="Arial" w:cs="Arial"/>
                <w:sz w:val="20"/>
                <w:szCs w:val="20"/>
              </w:rPr>
              <w:t>120 000</w:t>
            </w:r>
          </w:p>
        </w:tc>
        <w:tc>
          <w:tcPr>
            <w:tcW w:w="1127" w:type="dxa"/>
            <w:tcBorders>
              <w:top w:val="nil"/>
              <w:left w:val="nil"/>
              <w:bottom w:val="single" w:sz="4" w:space="0" w:color="auto"/>
              <w:right w:val="single" w:sz="4" w:space="0" w:color="auto"/>
            </w:tcBorders>
            <w:shd w:val="clear" w:color="auto" w:fill="auto"/>
            <w:noWrap/>
            <w:vAlign w:val="bottom"/>
            <w:hideMark/>
          </w:tcPr>
          <w:p w:rsidR="00583342" w:rsidRDefault="00583342" w:rsidP="00583342">
            <w:pPr>
              <w:jc w:val="right"/>
              <w:outlineLvl w:val="0"/>
              <w:rPr>
                <w:rFonts w:ascii="Arial" w:hAnsi="Arial" w:cs="Arial"/>
                <w:sz w:val="20"/>
                <w:szCs w:val="20"/>
              </w:rPr>
            </w:pPr>
            <w:r>
              <w:rPr>
                <w:rFonts w:ascii="Arial" w:hAnsi="Arial" w:cs="Arial"/>
                <w:sz w:val="20"/>
                <w:szCs w:val="20"/>
              </w:rPr>
              <w:t>120 000</w:t>
            </w:r>
          </w:p>
        </w:tc>
        <w:tc>
          <w:tcPr>
            <w:tcW w:w="921" w:type="dxa"/>
            <w:tcBorders>
              <w:top w:val="nil"/>
              <w:left w:val="nil"/>
              <w:bottom w:val="single" w:sz="4" w:space="0" w:color="auto"/>
              <w:right w:val="single" w:sz="8" w:space="0" w:color="auto"/>
            </w:tcBorders>
            <w:shd w:val="clear" w:color="auto" w:fill="auto"/>
            <w:noWrap/>
            <w:vAlign w:val="bottom"/>
            <w:hideMark/>
          </w:tcPr>
          <w:p w:rsidR="00583342" w:rsidRDefault="00583342" w:rsidP="00583342">
            <w:pPr>
              <w:jc w:val="right"/>
              <w:outlineLvl w:val="0"/>
              <w:rPr>
                <w:rFonts w:ascii="Arial" w:hAnsi="Arial" w:cs="Arial"/>
                <w:sz w:val="20"/>
                <w:szCs w:val="20"/>
              </w:rPr>
            </w:pPr>
            <w:r>
              <w:rPr>
                <w:rFonts w:ascii="Arial" w:hAnsi="Arial" w:cs="Arial"/>
                <w:sz w:val="20"/>
                <w:szCs w:val="20"/>
              </w:rPr>
              <w:t>120 000</w:t>
            </w:r>
          </w:p>
        </w:tc>
      </w:tr>
      <w:tr w:rsidR="00583342" w:rsidRPr="00CF0F8C" w:rsidTr="00A338B0">
        <w:trPr>
          <w:trHeight w:val="210"/>
        </w:trPr>
        <w:tc>
          <w:tcPr>
            <w:tcW w:w="4601" w:type="dxa"/>
            <w:tcBorders>
              <w:top w:val="nil"/>
              <w:left w:val="single" w:sz="8" w:space="0" w:color="auto"/>
              <w:bottom w:val="single" w:sz="4" w:space="0" w:color="auto"/>
              <w:right w:val="single" w:sz="4" w:space="0" w:color="auto"/>
            </w:tcBorders>
            <w:shd w:val="clear" w:color="auto" w:fill="auto"/>
            <w:noWrap/>
            <w:vAlign w:val="center"/>
            <w:hideMark/>
          </w:tcPr>
          <w:p w:rsidR="00583342" w:rsidRPr="00CF0F8C" w:rsidRDefault="00583342" w:rsidP="00583342">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Põhitegevuse kulud kokku (+)</w:t>
            </w:r>
          </w:p>
        </w:tc>
        <w:tc>
          <w:tcPr>
            <w:tcW w:w="1083" w:type="dxa"/>
            <w:tcBorders>
              <w:top w:val="nil"/>
              <w:left w:val="nil"/>
              <w:bottom w:val="single" w:sz="4" w:space="0" w:color="auto"/>
              <w:right w:val="single" w:sz="4" w:space="0" w:color="auto"/>
            </w:tcBorders>
            <w:shd w:val="clear" w:color="auto" w:fill="auto"/>
            <w:vAlign w:val="bottom"/>
            <w:hideMark/>
          </w:tcPr>
          <w:p w:rsidR="00583342" w:rsidRDefault="00583342" w:rsidP="00583342">
            <w:pPr>
              <w:jc w:val="right"/>
              <w:outlineLvl w:val="0"/>
              <w:rPr>
                <w:rFonts w:ascii="Arial" w:hAnsi="Arial" w:cs="Arial"/>
                <w:b/>
                <w:bCs/>
                <w:sz w:val="20"/>
                <w:szCs w:val="20"/>
                <w:lang w:val="et-EE" w:eastAsia="et-EE"/>
              </w:rPr>
            </w:pPr>
            <w:r>
              <w:rPr>
                <w:rFonts w:ascii="Arial" w:hAnsi="Arial" w:cs="Arial"/>
                <w:b/>
                <w:bCs/>
                <w:sz w:val="20"/>
                <w:szCs w:val="20"/>
              </w:rPr>
              <w:t>744 282</w:t>
            </w:r>
          </w:p>
        </w:tc>
        <w:tc>
          <w:tcPr>
            <w:tcW w:w="947" w:type="dxa"/>
            <w:tcBorders>
              <w:top w:val="nil"/>
              <w:left w:val="nil"/>
              <w:bottom w:val="single" w:sz="4" w:space="0" w:color="auto"/>
              <w:right w:val="single" w:sz="4" w:space="0" w:color="auto"/>
            </w:tcBorders>
            <w:shd w:val="clear" w:color="auto" w:fill="auto"/>
            <w:vAlign w:val="bottom"/>
            <w:hideMark/>
          </w:tcPr>
          <w:p w:rsidR="00583342" w:rsidRDefault="00583342" w:rsidP="00583342">
            <w:pPr>
              <w:jc w:val="right"/>
              <w:outlineLvl w:val="0"/>
              <w:rPr>
                <w:rFonts w:ascii="Arial" w:hAnsi="Arial" w:cs="Arial"/>
                <w:b/>
                <w:bCs/>
                <w:sz w:val="20"/>
                <w:szCs w:val="20"/>
              </w:rPr>
            </w:pPr>
            <w:r>
              <w:rPr>
                <w:rFonts w:ascii="Arial" w:hAnsi="Arial" w:cs="Arial"/>
                <w:b/>
                <w:bCs/>
                <w:sz w:val="20"/>
                <w:szCs w:val="20"/>
              </w:rPr>
              <w:t>700 000</w:t>
            </w:r>
          </w:p>
        </w:tc>
        <w:tc>
          <w:tcPr>
            <w:tcW w:w="1083" w:type="dxa"/>
            <w:tcBorders>
              <w:top w:val="nil"/>
              <w:left w:val="nil"/>
              <w:bottom w:val="single" w:sz="4" w:space="0" w:color="auto"/>
              <w:right w:val="single" w:sz="4" w:space="0" w:color="auto"/>
            </w:tcBorders>
            <w:shd w:val="clear" w:color="auto" w:fill="auto"/>
            <w:vAlign w:val="bottom"/>
            <w:hideMark/>
          </w:tcPr>
          <w:p w:rsidR="00583342" w:rsidRDefault="00583342" w:rsidP="00583342">
            <w:pPr>
              <w:jc w:val="right"/>
              <w:outlineLvl w:val="0"/>
              <w:rPr>
                <w:rFonts w:ascii="Arial" w:hAnsi="Arial" w:cs="Arial"/>
                <w:b/>
                <w:bCs/>
                <w:sz w:val="20"/>
                <w:szCs w:val="20"/>
              </w:rPr>
            </w:pPr>
            <w:r>
              <w:rPr>
                <w:rFonts w:ascii="Arial" w:hAnsi="Arial" w:cs="Arial"/>
                <w:b/>
                <w:bCs/>
                <w:sz w:val="20"/>
                <w:szCs w:val="20"/>
              </w:rPr>
              <w:t>725 000</w:t>
            </w:r>
          </w:p>
        </w:tc>
        <w:tc>
          <w:tcPr>
            <w:tcW w:w="1127" w:type="dxa"/>
            <w:tcBorders>
              <w:top w:val="nil"/>
              <w:left w:val="nil"/>
              <w:bottom w:val="single" w:sz="4" w:space="0" w:color="auto"/>
              <w:right w:val="single" w:sz="4" w:space="0" w:color="auto"/>
            </w:tcBorders>
            <w:shd w:val="clear" w:color="auto" w:fill="auto"/>
            <w:vAlign w:val="bottom"/>
            <w:hideMark/>
          </w:tcPr>
          <w:p w:rsidR="00583342" w:rsidRDefault="00583342" w:rsidP="00583342">
            <w:pPr>
              <w:jc w:val="right"/>
              <w:outlineLvl w:val="0"/>
              <w:rPr>
                <w:rFonts w:ascii="Arial" w:hAnsi="Arial" w:cs="Arial"/>
                <w:b/>
                <w:bCs/>
                <w:sz w:val="20"/>
                <w:szCs w:val="20"/>
              </w:rPr>
            </w:pPr>
            <w:r>
              <w:rPr>
                <w:rFonts w:ascii="Arial" w:hAnsi="Arial" w:cs="Arial"/>
                <w:b/>
                <w:bCs/>
                <w:sz w:val="20"/>
                <w:szCs w:val="20"/>
              </w:rPr>
              <w:t>725 000</w:t>
            </w:r>
          </w:p>
        </w:tc>
        <w:tc>
          <w:tcPr>
            <w:tcW w:w="921" w:type="dxa"/>
            <w:tcBorders>
              <w:top w:val="nil"/>
              <w:left w:val="nil"/>
              <w:bottom w:val="single" w:sz="4" w:space="0" w:color="auto"/>
              <w:right w:val="single" w:sz="8" w:space="0" w:color="auto"/>
            </w:tcBorders>
            <w:shd w:val="clear" w:color="auto" w:fill="auto"/>
            <w:vAlign w:val="bottom"/>
            <w:hideMark/>
          </w:tcPr>
          <w:p w:rsidR="00583342" w:rsidRDefault="00583342" w:rsidP="00583342">
            <w:pPr>
              <w:jc w:val="right"/>
              <w:outlineLvl w:val="0"/>
              <w:rPr>
                <w:rFonts w:ascii="Arial" w:hAnsi="Arial" w:cs="Arial"/>
                <w:b/>
                <w:bCs/>
                <w:sz w:val="20"/>
                <w:szCs w:val="20"/>
              </w:rPr>
            </w:pPr>
            <w:r>
              <w:rPr>
                <w:rFonts w:ascii="Arial" w:hAnsi="Arial" w:cs="Arial"/>
                <w:b/>
                <w:bCs/>
                <w:sz w:val="20"/>
                <w:szCs w:val="20"/>
              </w:rPr>
              <w:t>725 000</w:t>
            </w:r>
          </w:p>
        </w:tc>
      </w:tr>
      <w:tr w:rsidR="00EC56F9" w:rsidRPr="00CF0F8C" w:rsidTr="00A338B0">
        <w:trPr>
          <w:trHeight w:val="210"/>
        </w:trPr>
        <w:tc>
          <w:tcPr>
            <w:tcW w:w="4601" w:type="dxa"/>
            <w:tcBorders>
              <w:top w:val="nil"/>
              <w:left w:val="single" w:sz="4" w:space="0" w:color="auto"/>
              <w:bottom w:val="single" w:sz="4" w:space="0" w:color="auto"/>
              <w:right w:val="single" w:sz="4" w:space="0" w:color="auto"/>
            </w:tcBorders>
            <w:shd w:val="clear" w:color="auto" w:fill="auto"/>
            <w:noWrap/>
            <w:vAlign w:val="center"/>
            <w:hideMark/>
          </w:tcPr>
          <w:p w:rsidR="00EC56F9" w:rsidRPr="00CF0F8C" w:rsidRDefault="00EC56F9" w:rsidP="00EC56F9">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Põhitegevustulem</w:t>
            </w:r>
          </w:p>
        </w:tc>
        <w:tc>
          <w:tcPr>
            <w:tcW w:w="1083" w:type="dxa"/>
            <w:tcBorders>
              <w:top w:val="nil"/>
              <w:left w:val="nil"/>
              <w:bottom w:val="single" w:sz="4" w:space="0" w:color="auto"/>
              <w:right w:val="single" w:sz="4" w:space="0" w:color="auto"/>
            </w:tcBorders>
            <w:shd w:val="clear" w:color="000000" w:fill="C0C0C0"/>
            <w:vAlign w:val="bottom"/>
            <w:hideMark/>
          </w:tcPr>
          <w:p w:rsidR="00EC56F9" w:rsidRDefault="00EC56F9" w:rsidP="00EC56F9">
            <w:pPr>
              <w:jc w:val="right"/>
              <w:outlineLvl w:val="0"/>
              <w:rPr>
                <w:rFonts w:ascii="Arial" w:hAnsi="Arial" w:cs="Arial"/>
                <w:b/>
                <w:bCs/>
                <w:sz w:val="20"/>
                <w:szCs w:val="20"/>
                <w:lang w:val="et-EE" w:eastAsia="et-EE"/>
              </w:rPr>
            </w:pPr>
            <w:r>
              <w:rPr>
                <w:rFonts w:ascii="Arial" w:hAnsi="Arial" w:cs="Arial"/>
                <w:b/>
                <w:bCs/>
                <w:sz w:val="20"/>
                <w:szCs w:val="20"/>
              </w:rPr>
              <w:t>-69 260</w:t>
            </w:r>
          </w:p>
        </w:tc>
        <w:tc>
          <w:tcPr>
            <w:tcW w:w="947" w:type="dxa"/>
            <w:tcBorders>
              <w:top w:val="nil"/>
              <w:left w:val="nil"/>
              <w:bottom w:val="single" w:sz="4" w:space="0" w:color="auto"/>
              <w:right w:val="single" w:sz="4" w:space="0" w:color="auto"/>
            </w:tcBorders>
            <w:shd w:val="clear" w:color="000000" w:fill="C0C0C0"/>
            <w:vAlign w:val="bottom"/>
            <w:hideMark/>
          </w:tcPr>
          <w:p w:rsidR="00EC56F9" w:rsidRDefault="00EC56F9" w:rsidP="00EC56F9">
            <w:pPr>
              <w:jc w:val="right"/>
              <w:outlineLvl w:val="0"/>
              <w:rPr>
                <w:rFonts w:ascii="Arial" w:hAnsi="Arial" w:cs="Arial"/>
                <w:b/>
                <w:bCs/>
                <w:sz w:val="20"/>
                <w:szCs w:val="20"/>
              </w:rPr>
            </w:pPr>
            <w:r>
              <w:rPr>
                <w:rFonts w:ascii="Arial" w:hAnsi="Arial" w:cs="Arial"/>
                <w:b/>
                <w:bCs/>
                <w:sz w:val="20"/>
                <w:szCs w:val="20"/>
              </w:rPr>
              <w:t>20 000</w:t>
            </w:r>
          </w:p>
        </w:tc>
        <w:tc>
          <w:tcPr>
            <w:tcW w:w="1083" w:type="dxa"/>
            <w:tcBorders>
              <w:top w:val="nil"/>
              <w:left w:val="nil"/>
              <w:bottom w:val="single" w:sz="4" w:space="0" w:color="auto"/>
              <w:right w:val="single" w:sz="4" w:space="0" w:color="auto"/>
            </w:tcBorders>
            <w:shd w:val="clear" w:color="000000" w:fill="C0C0C0"/>
            <w:vAlign w:val="bottom"/>
            <w:hideMark/>
          </w:tcPr>
          <w:p w:rsidR="00EC56F9" w:rsidRDefault="00EC56F9" w:rsidP="00EC56F9">
            <w:pPr>
              <w:jc w:val="right"/>
              <w:outlineLvl w:val="0"/>
              <w:rPr>
                <w:rFonts w:ascii="Arial" w:hAnsi="Arial" w:cs="Arial"/>
                <w:b/>
                <w:bCs/>
                <w:sz w:val="20"/>
                <w:szCs w:val="20"/>
              </w:rPr>
            </w:pPr>
            <w:r>
              <w:rPr>
                <w:rFonts w:ascii="Arial" w:hAnsi="Arial" w:cs="Arial"/>
                <w:b/>
                <w:bCs/>
                <w:sz w:val="20"/>
                <w:szCs w:val="20"/>
              </w:rPr>
              <w:t>25 000</w:t>
            </w:r>
          </w:p>
        </w:tc>
        <w:tc>
          <w:tcPr>
            <w:tcW w:w="1127" w:type="dxa"/>
            <w:tcBorders>
              <w:top w:val="nil"/>
              <w:left w:val="nil"/>
              <w:bottom w:val="single" w:sz="4" w:space="0" w:color="auto"/>
              <w:right w:val="single" w:sz="4" w:space="0" w:color="auto"/>
            </w:tcBorders>
            <w:shd w:val="clear" w:color="000000" w:fill="C0C0C0"/>
            <w:vAlign w:val="bottom"/>
            <w:hideMark/>
          </w:tcPr>
          <w:p w:rsidR="00EC56F9" w:rsidRDefault="00EC56F9" w:rsidP="00EC56F9">
            <w:pPr>
              <w:jc w:val="right"/>
              <w:outlineLvl w:val="0"/>
              <w:rPr>
                <w:rFonts w:ascii="Arial" w:hAnsi="Arial" w:cs="Arial"/>
                <w:b/>
                <w:bCs/>
                <w:sz w:val="20"/>
                <w:szCs w:val="20"/>
              </w:rPr>
            </w:pPr>
            <w:r>
              <w:rPr>
                <w:rFonts w:ascii="Arial" w:hAnsi="Arial" w:cs="Arial"/>
                <w:b/>
                <w:bCs/>
                <w:sz w:val="20"/>
                <w:szCs w:val="20"/>
              </w:rPr>
              <w:t>25 000</w:t>
            </w:r>
          </w:p>
        </w:tc>
        <w:tc>
          <w:tcPr>
            <w:tcW w:w="921" w:type="dxa"/>
            <w:tcBorders>
              <w:top w:val="nil"/>
              <w:left w:val="nil"/>
              <w:bottom w:val="single" w:sz="4" w:space="0" w:color="auto"/>
              <w:right w:val="single" w:sz="8" w:space="0" w:color="auto"/>
            </w:tcBorders>
            <w:shd w:val="clear" w:color="000000" w:fill="C0C0C0"/>
            <w:vAlign w:val="bottom"/>
            <w:hideMark/>
          </w:tcPr>
          <w:p w:rsidR="00EC56F9" w:rsidRDefault="00EC56F9" w:rsidP="00EC56F9">
            <w:pPr>
              <w:jc w:val="right"/>
              <w:outlineLvl w:val="0"/>
              <w:rPr>
                <w:rFonts w:ascii="Arial" w:hAnsi="Arial" w:cs="Arial"/>
                <w:b/>
                <w:bCs/>
                <w:sz w:val="20"/>
                <w:szCs w:val="20"/>
              </w:rPr>
            </w:pPr>
            <w:r>
              <w:rPr>
                <w:rFonts w:ascii="Arial" w:hAnsi="Arial" w:cs="Arial"/>
                <w:b/>
                <w:bCs/>
                <w:sz w:val="20"/>
                <w:szCs w:val="20"/>
              </w:rPr>
              <w:t>25 000</w:t>
            </w:r>
          </w:p>
        </w:tc>
      </w:tr>
      <w:tr w:rsidR="00EC56F9" w:rsidRPr="00CF0F8C" w:rsidTr="00A338B0">
        <w:trPr>
          <w:trHeight w:val="210"/>
        </w:trPr>
        <w:tc>
          <w:tcPr>
            <w:tcW w:w="4601" w:type="dxa"/>
            <w:tcBorders>
              <w:top w:val="nil"/>
              <w:left w:val="single" w:sz="4" w:space="0" w:color="auto"/>
              <w:bottom w:val="single" w:sz="4" w:space="0" w:color="auto"/>
              <w:right w:val="single" w:sz="4" w:space="0" w:color="auto"/>
            </w:tcBorders>
            <w:shd w:val="clear" w:color="auto" w:fill="auto"/>
            <w:vAlign w:val="bottom"/>
            <w:hideMark/>
          </w:tcPr>
          <w:p w:rsidR="00EC56F9" w:rsidRPr="00CF0F8C" w:rsidRDefault="00EC56F9" w:rsidP="00EC56F9">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Investeerimistegevus kokku (+/-)</w:t>
            </w:r>
          </w:p>
        </w:tc>
        <w:tc>
          <w:tcPr>
            <w:tcW w:w="1083" w:type="dxa"/>
            <w:tcBorders>
              <w:top w:val="nil"/>
              <w:left w:val="nil"/>
              <w:bottom w:val="single" w:sz="4" w:space="0" w:color="auto"/>
              <w:right w:val="single" w:sz="4" w:space="0" w:color="auto"/>
            </w:tcBorders>
            <w:shd w:val="clear" w:color="auto" w:fill="auto"/>
            <w:vAlign w:val="bottom"/>
            <w:hideMark/>
          </w:tcPr>
          <w:p w:rsidR="00EC56F9" w:rsidRDefault="00EC56F9" w:rsidP="00EC56F9">
            <w:pPr>
              <w:jc w:val="right"/>
              <w:outlineLvl w:val="0"/>
              <w:rPr>
                <w:rFonts w:ascii="Arial" w:hAnsi="Arial" w:cs="Arial"/>
                <w:b/>
                <w:bCs/>
                <w:sz w:val="20"/>
                <w:szCs w:val="20"/>
              </w:rPr>
            </w:pPr>
            <w:r>
              <w:rPr>
                <w:rFonts w:ascii="Arial" w:hAnsi="Arial" w:cs="Arial"/>
                <w:b/>
                <w:bCs/>
                <w:sz w:val="20"/>
                <w:szCs w:val="20"/>
              </w:rPr>
              <w:t>100 000</w:t>
            </w:r>
          </w:p>
        </w:tc>
        <w:tc>
          <w:tcPr>
            <w:tcW w:w="947" w:type="dxa"/>
            <w:tcBorders>
              <w:top w:val="nil"/>
              <w:left w:val="nil"/>
              <w:bottom w:val="single" w:sz="4" w:space="0" w:color="auto"/>
              <w:right w:val="single" w:sz="4" w:space="0" w:color="auto"/>
            </w:tcBorders>
            <w:shd w:val="clear" w:color="auto" w:fill="auto"/>
            <w:vAlign w:val="bottom"/>
            <w:hideMark/>
          </w:tcPr>
          <w:p w:rsidR="00EC56F9" w:rsidRDefault="00EC56F9" w:rsidP="00EC56F9">
            <w:pPr>
              <w:outlineLvl w:val="0"/>
              <w:rPr>
                <w:rFonts w:ascii="Arial" w:hAnsi="Arial" w:cs="Arial"/>
                <w:b/>
                <w:bCs/>
                <w:sz w:val="20"/>
                <w:szCs w:val="20"/>
              </w:rPr>
            </w:pPr>
            <w:r>
              <w:rPr>
                <w:rFonts w:ascii="Arial" w:hAnsi="Arial" w:cs="Arial"/>
                <w:b/>
                <w:bCs/>
                <w:sz w:val="20"/>
                <w:szCs w:val="20"/>
              </w:rPr>
              <w:t> </w:t>
            </w:r>
          </w:p>
        </w:tc>
        <w:tc>
          <w:tcPr>
            <w:tcW w:w="1083" w:type="dxa"/>
            <w:tcBorders>
              <w:top w:val="nil"/>
              <w:left w:val="nil"/>
              <w:bottom w:val="single" w:sz="4" w:space="0" w:color="auto"/>
              <w:right w:val="single" w:sz="4" w:space="0" w:color="auto"/>
            </w:tcBorders>
            <w:shd w:val="clear" w:color="auto" w:fill="auto"/>
            <w:vAlign w:val="bottom"/>
            <w:hideMark/>
          </w:tcPr>
          <w:p w:rsidR="00EC56F9" w:rsidRDefault="00EC56F9" w:rsidP="00EC56F9">
            <w:pPr>
              <w:outlineLvl w:val="0"/>
              <w:rPr>
                <w:rFonts w:ascii="Arial" w:hAnsi="Arial" w:cs="Arial"/>
                <w:b/>
                <w:bCs/>
                <w:sz w:val="20"/>
                <w:szCs w:val="20"/>
              </w:rPr>
            </w:pPr>
            <w:r>
              <w:rPr>
                <w:rFonts w:ascii="Arial" w:hAnsi="Arial" w:cs="Arial"/>
                <w:b/>
                <w:bCs/>
                <w:sz w:val="20"/>
                <w:szCs w:val="20"/>
              </w:rPr>
              <w:t> </w:t>
            </w:r>
          </w:p>
        </w:tc>
        <w:tc>
          <w:tcPr>
            <w:tcW w:w="1127" w:type="dxa"/>
            <w:tcBorders>
              <w:top w:val="nil"/>
              <w:left w:val="nil"/>
              <w:bottom w:val="single" w:sz="4" w:space="0" w:color="auto"/>
              <w:right w:val="single" w:sz="4" w:space="0" w:color="auto"/>
            </w:tcBorders>
            <w:shd w:val="clear" w:color="auto" w:fill="auto"/>
            <w:vAlign w:val="bottom"/>
            <w:hideMark/>
          </w:tcPr>
          <w:p w:rsidR="00EC56F9" w:rsidRDefault="00EC56F9" w:rsidP="00EC56F9">
            <w:pPr>
              <w:outlineLvl w:val="0"/>
              <w:rPr>
                <w:rFonts w:ascii="Arial" w:hAnsi="Arial" w:cs="Arial"/>
                <w:b/>
                <w:bCs/>
                <w:sz w:val="20"/>
                <w:szCs w:val="20"/>
              </w:rPr>
            </w:pPr>
            <w:r>
              <w:rPr>
                <w:rFonts w:ascii="Arial" w:hAnsi="Arial" w:cs="Arial"/>
                <w:b/>
                <w:bCs/>
                <w:sz w:val="20"/>
                <w:szCs w:val="20"/>
              </w:rPr>
              <w:t> </w:t>
            </w:r>
          </w:p>
        </w:tc>
        <w:tc>
          <w:tcPr>
            <w:tcW w:w="921" w:type="dxa"/>
            <w:tcBorders>
              <w:top w:val="nil"/>
              <w:left w:val="nil"/>
              <w:bottom w:val="single" w:sz="4" w:space="0" w:color="auto"/>
              <w:right w:val="single" w:sz="8" w:space="0" w:color="auto"/>
            </w:tcBorders>
            <w:shd w:val="clear" w:color="auto" w:fill="auto"/>
            <w:vAlign w:val="bottom"/>
            <w:hideMark/>
          </w:tcPr>
          <w:p w:rsidR="00EC56F9" w:rsidRDefault="00EC56F9" w:rsidP="00EC56F9">
            <w:pPr>
              <w:outlineLvl w:val="0"/>
              <w:rPr>
                <w:rFonts w:ascii="Arial" w:hAnsi="Arial" w:cs="Arial"/>
                <w:b/>
                <w:bCs/>
                <w:sz w:val="20"/>
                <w:szCs w:val="20"/>
              </w:rPr>
            </w:pPr>
            <w:r>
              <w:rPr>
                <w:rFonts w:ascii="Arial" w:hAnsi="Arial" w:cs="Arial"/>
                <w:b/>
                <w:bCs/>
                <w:sz w:val="20"/>
                <w:szCs w:val="20"/>
              </w:rPr>
              <w:t> </w:t>
            </w:r>
          </w:p>
        </w:tc>
      </w:tr>
      <w:tr w:rsidR="00EC56F9" w:rsidRPr="00CF0F8C" w:rsidTr="00A338B0">
        <w:trPr>
          <w:trHeight w:val="210"/>
        </w:trPr>
        <w:tc>
          <w:tcPr>
            <w:tcW w:w="4601" w:type="dxa"/>
            <w:tcBorders>
              <w:top w:val="nil"/>
              <w:left w:val="single" w:sz="8" w:space="0" w:color="auto"/>
              <w:bottom w:val="single" w:sz="4" w:space="0" w:color="auto"/>
              <w:right w:val="single" w:sz="4" w:space="0" w:color="auto"/>
            </w:tcBorders>
            <w:shd w:val="clear" w:color="auto" w:fill="auto"/>
            <w:vAlign w:val="bottom"/>
            <w:hideMark/>
          </w:tcPr>
          <w:p w:rsidR="00EC56F9" w:rsidRPr="00CF0F8C" w:rsidRDefault="00EC56F9" w:rsidP="00EC56F9">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Eelarve tulem</w:t>
            </w:r>
          </w:p>
        </w:tc>
        <w:tc>
          <w:tcPr>
            <w:tcW w:w="1083" w:type="dxa"/>
            <w:tcBorders>
              <w:top w:val="nil"/>
              <w:left w:val="nil"/>
              <w:bottom w:val="single" w:sz="4" w:space="0" w:color="auto"/>
              <w:right w:val="single" w:sz="4" w:space="0" w:color="auto"/>
            </w:tcBorders>
            <w:shd w:val="clear" w:color="000000" w:fill="C0C0C0"/>
            <w:vAlign w:val="bottom"/>
            <w:hideMark/>
          </w:tcPr>
          <w:p w:rsidR="00EC56F9" w:rsidRDefault="00EC56F9" w:rsidP="00EC56F9">
            <w:pPr>
              <w:jc w:val="right"/>
              <w:outlineLvl w:val="0"/>
              <w:rPr>
                <w:rFonts w:ascii="Arial" w:hAnsi="Arial" w:cs="Arial"/>
                <w:b/>
                <w:bCs/>
                <w:sz w:val="20"/>
                <w:szCs w:val="20"/>
              </w:rPr>
            </w:pPr>
            <w:r>
              <w:rPr>
                <w:rFonts w:ascii="Arial" w:hAnsi="Arial" w:cs="Arial"/>
                <w:b/>
                <w:bCs/>
                <w:sz w:val="20"/>
                <w:szCs w:val="20"/>
              </w:rPr>
              <w:t>30 740</w:t>
            </w:r>
          </w:p>
        </w:tc>
        <w:tc>
          <w:tcPr>
            <w:tcW w:w="947" w:type="dxa"/>
            <w:tcBorders>
              <w:top w:val="nil"/>
              <w:left w:val="nil"/>
              <w:bottom w:val="single" w:sz="4" w:space="0" w:color="auto"/>
              <w:right w:val="single" w:sz="4" w:space="0" w:color="auto"/>
            </w:tcBorders>
            <w:shd w:val="clear" w:color="000000" w:fill="C0C0C0"/>
            <w:vAlign w:val="bottom"/>
            <w:hideMark/>
          </w:tcPr>
          <w:p w:rsidR="00EC56F9" w:rsidRDefault="00EC56F9" w:rsidP="00EC56F9">
            <w:pPr>
              <w:jc w:val="right"/>
              <w:outlineLvl w:val="0"/>
              <w:rPr>
                <w:rFonts w:ascii="Arial" w:hAnsi="Arial" w:cs="Arial"/>
                <w:b/>
                <w:bCs/>
                <w:sz w:val="20"/>
                <w:szCs w:val="20"/>
              </w:rPr>
            </w:pPr>
            <w:r>
              <w:rPr>
                <w:rFonts w:ascii="Arial" w:hAnsi="Arial" w:cs="Arial"/>
                <w:b/>
                <w:bCs/>
                <w:sz w:val="20"/>
                <w:szCs w:val="20"/>
              </w:rPr>
              <w:t>20 000</w:t>
            </w:r>
          </w:p>
        </w:tc>
        <w:tc>
          <w:tcPr>
            <w:tcW w:w="1083" w:type="dxa"/>
            <w:tcBorders>
              <w:top w:val="nil"/>
              <w:left w:val="nil"/>
              <w:bottom w:val="single" w:sz="4" w:space="0" w:color="auto"/>
              <w:right w:val="single" w:sz="4" w:space="0" w:color="auto"/>
            </w:tcBorders>
            <w:shd w:val="clear" w:color="000000" w:fill="C0C0C0"/>
            <w:vAlign w:val="bottom"/>
            <w:hideMark/>
          </w:tcPr>
          <w:p w:rsidR="00EC56F9" w:rsidRDefault="00EC56F9" w:rsidP="00EC56F9">
            <w:pPr>
              <w:jc w:val="right"/>
              <w:outlineLvl w:val="0"/>
              <w:rPr>
                <w:rFonts w:ascii="Arial" w:hAnsi="Arial" w:cs="Arial"/>
                <w:b/>
                <w:bCs/>
                <w:sz w:val="20"/>
                <w:szCs w:val="20"/>
              </w:rPr>
            </w:pPr>
            <w:r>
              <w:rPr>
                <w:rFonts w:ascii="Arial" w:hAnsi="Arial" w:cs="Arial"/>
                <w:b/>
                <w:bCs/>
                <w:sz w:val="20"/>
                <w:szCs w:val="20"/>
              </w:rPr>
              <w:t>25 000</w:t>
            </w:r>
          </w:p>
        </w:tc>
        <w:tc>
          <w:tcPr>
            <w:tcW w:w="1127" w:type="dxa"/>
            <w:tcBorders>
              <w:top w:val="nil"/>
              <w:left w:val="nil"/>
              <w:bottom w:val="single" w:sz="4" w:space="0" w:color="auto"/>
              <w:right w:val="single" w:sz="4" w:space="0" w:color="auto"/>
            </w:tcBorders>
            <w:shd w:val="clear" w:color="000000" w:fill="C0C0C0"/>
            <w:vAlign w:val="bottom"/>
            <w:hideMark/>
          </w:tcPr>
          <w:p w:rsidR="00EC56F9" w:rsidRDefault="00EC56F9" w:rsidP="00EC56F9">
            <w:pPr>
              <w:jc w:val="right"/>
              <w:outlineLvl w:val="0"/>
              <w:rPr>
                <w:rFonts w:ascii="Arial" w:hAnsi="Arial" w:cs="Arial"/>
                <w:b/>
                <w:bCs/>
                <w:sz w:val="20"/>
                <w:szCs w:val="20"/>
              </w:rPr>
            </w:pPr>
            <w:r>
              <w:rPr>
                <w:rFonts w:ascii="Arial" w:hAnsi="Arial" w:cs="Arial"/>
                <w:b/>
                <w:bCs/>
                <w:sz w:val="20"/>
                <w:szCs w:val="20"/>
              </w:rPr>
              <w:t>25 000</w:t>
            </w:r>
          </w:p>
        </w:tc>
        <w:tc>
          <w:tcPr>
            <w:tcW w:w="921" w:type="dxa"/>
            <w:tcBorders>
              <w:top w:val="nil"/>
              <w:left w:val="nil"/>
              <w:bottom w:val="single" w:sz="4" w:space="0" w:color="auto"/>
              <w:right w:val="single" w:sz="8" w:space="0" w:color="auto"/>
            </w:tcBorders>
            <w:shd w:val="clear" w:color="000000" w:fill="C0C0C0"/>
            <w:vAlign w:val="bottom"/>
            <w:hideMark/>
          </w:tcPr>
          <w:p w:rsidR="00EC56F9" w:rsidRDefault="00EC56F9" w:rsidP="00EC56F9">
            <w:pPr>
              <w:jc w:val="right"/>
              <w:outlineLvl w:val="0"/>
              <w:rPr>
                <w:rFonts w:ascii="Arial" w:hAnsi="Arial" w:cs="Arial"/>
                <w:b/>
                <w:bCs/>
                <w:sz w:val="20"/>
                <w:szCs w:val="20"/>
              </w:rPr>
            </w:pPr>
            <w:r>
              <w:rPr>
                <w:rFonts w:ascii="Arial" w:hAnsi="Arial" w:cs="Arial"/>
                <w:b/>
                <w:bCs/>
                <w:sz w:val="20"/>
                <w:szCs w:val="20"/>
              </w:rPr>
              <w:t>25 000</w:t>
            </w:r>
          </w:p>
        </w:tc>
      </w:tr>
      <w:tr w:rsidR="00EC56F9" w:rsidRPr="00CF0F8C" w:rsidTr="00A338B0">
        <w:trPr>
          <w:trHeight w:val="210"/>
        </w:trPr>
        <w:tc>
          <w:tcPr>
            <w:tcW w:w="4601" w:type="dxa"/>
            <w:tcBorders>
              <w:top w:val="nil"/>
              <w:left w:val="single" w:sz="8" w:space="0" w:color="auto"/>
              <w:bottom w:val="single" w:sz="4" w:space="0" w:color="auto"/>
              <w:right w:val="single" w:sz="4" w:space="0" w:color="auto"/>
            </w:tcBorders>
            <w:shd w:val="clear" w:color="auto" w:fill="auto"/>
            <w:vAlign w:val="bottom"/>
            <w:hideMark/>
          </w:tcPr>
          <w:p w:rsidR="00EC56F9" w:rsidRPr="00CF0F8C" w:rsidRDefault="00EC56F9" w:rsidP="00EC56F9">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Finantseerimistegevus (-/+)</w:t>
            </w:r>
          </w:p>
        </w:tc>
        <w:tc>
          <w:tcPr>
            <w:tcW w:w="1083" w:type="dxa"/>
            <w:tcBorders>
              <w:top w:val="nil"/>
              <w:left w:val="nil"/>
              <w:bottom w:val="single" w:sz="4" w:space="0" w:color="auto"/>
              <w:right w:val="single" w:sz="4" w:space="0" w:color="auto"/>
            </w:tcBorders>
            <w:shd w:val="clear" w:color="auto" w:fill="auto"/>
            <w:vAlign w:val="bottom"/>
            <w:hideMark/>
          </w:tcPr>
          <w:p w:rsidR="00EC56F9" w:rsidRDefault="00EC56F9" w:rsidP="00EC56F9">
            <w:pPr>
              <w:jc w:val="right"/>
              <w:outlineLvl w:val="0"/>
              <w:rPr>
                <w:rFonts w:ascii="Arial" w:hAnsi="Arial" w:cs="Arial"/>
                <w:b/>
                <w:bCs/>
                <w:sz w:val="20"/>
                <w:szCs w:val="20"/>
              </w:rPr>
            </w:pPr>
            <w:r>
              <w:rPr>
                <w:rFonts w:ascii="Arial" w:hAnsi="Arial" w:cs="Arial"/>
                <w:b/>
                <w:bCs/>
                <w:sz w:val="20"/>
                <w:szCs w:val="20"/>
              </w:rPr>
              <w:t>96 368</w:t>
            </w:r>
          </w:p>
        </w:tc>
        <w:tc>
          <w:tcPr>
            <w:tcW w:w="947" w:type="dxa"/>
            <w:tcBorders>
              <w:top w:val="nil"/>
              <w:left w:val="nil"/>
              <w:bottom w:val="single" w:sz="4" w:space="0" w:color="auto"/>
              <w:right w:val="single" w:sz="4" w:space="0" w:color="auto"/>
            </w:tcBorders>
            <w:shd w:val="clear" w:color="auto" w:fill="auto"/>
            <w:vAlign w:val="bottom"/>
            <w:hideMark/>
          </w:tcPr>
          <w:p w:rsidR="00EC56F9" w:rsidRDefault="00EC56F9" w:rsidP="00EC56F9">
            <w:pPr>
              <w:jc w:val="right"/>
              <w:outlineLvl w:val="0"/>
              <w:rPr>
                <w:rFonts w:ascii="Arial" w:hAnsi="Arial" w:cs="Arial"/>
                <w:b/>
                <w:bCs/>
                <w:sz w:val="20"/>
                <w:szCs w:val="20"/>
              </w:rPr>
            </w:pPr>
            <w:r>
              <w:rPr>
                <w:rFonts w:ascii="Arial" w:hAnsi="Arial" w:cs="Arial"/>
                <w:b/>
                <w:bCs/>
                <w:sz w:val="20"/>
                <w:szCs w:val="20"/>
              </w:rPr>
              <w:t>-17 141</w:t>
            </w:r>
          </w:p>
        </w:tc>
        <w:tc>
          <w:tcPr>
            <w:tcW w:w="1083" w:type="dxa"/>
            <w:tcBorders>
              <w:top w:val="nil"/>
              <w:left w:val="nil"/>
              <w:bottom w:val="single" w:sz="4" w:space="0" w:color="auto"/>
              <w:right w:val="single" w:sz="4" w:space="0" w:color="auto"/>
            </w:tcBorders>
            <w:shd w:val="clear" w:color="auto" w:fill="auto"/>
            <w:vAlign w:val="bottom"/>
            <w:hideMark/>
          </w:tcPr>
          <w:p w:rsidR="00EC56F9" w:rsidRDefault="00EC56F9" w:rsidP="00EC56F9">
            <w:pPr>
              <w:jc w:val="right"/>
              <w:outlineLvl w:val="0"/>
              <w:rPr>
                <w:rFonts w:ascii="Arial" w:hAnsi="Arial" w:cs="Arial"/>
                <w:b/>
                <w:bCs/>
                <w:sz w:val="20"/>
                <w:szCs w:val="20"/>
              </w:rPr>
            </w:pPr>
            <w:r>
              <w:rPr>
                <w:rFonts w:ascii="Arial" w:hAnsi="Arial" w:cs="Arial"/>
                <w:b/>
                <w:bCs/>
                <w:sz w:val="20"/>
                <w:szCs w:val="20"/>
              </w:rPr>
              <w:t>-15 584</w:t>
            </w:r>
          </w:p>
        </w:tc>
        <w:tc>
          <w:tcPr>
            <w:tcW w:w="1127" w:type="dxa"/>
            <w:tcBorders>
              <w:top w:val="nil"/>
              <w:left w:val="nil"/>
              <w:bottom w:val="single" w:sz="4" w:space="0" w:color="auto"/>
              <w:right w:val="single" w:sz="4" w:space="0" w:color="auto"/>
            </w:tcBorders>
            <w:shd w:val="clear" w:color="auto" w:fill="auto"/>
            <w:vAlign w:val="bottom"/>
            <w:hideMark/>
          </w:tcPr>
          <w:p w:rsidR="00EC56F9" w:rsidRDefault="00EC56F9" w:rsidP="00EC56F9">
            <w:pPr>
              <w:jc w:val="right"/>
              <w:outlineLvl w:val="0"/>
              <w:rPr>
                <w:rFonts w:ascii="Arial" w:hAnsi="Arial" w:cs="Arial"/>
                <w:b/>
                <w:bCs/>
                <w:sz w:val="20"/>
                <w:szCs w:val="20"/>
              </w:rPr>
            </w:pPr>
            <w:r>
              <w:rPr>
                <w:rFonts w:ascii="Arial" w:hAnsi="Arial" w:cs="Arial"/>
                <w:b/>
                <w:bCs/>
                <w:sz w:val="20"/>
                <w:szCs w:val="20"/>
              </w:rPr>
              <w:t>-16 654</w:t>
            </w:r>
          </w:p>
        </w:tc>
        <w:tc>
          <w:tcPr>
            <w:tcW w:w="921" w:type="dxa"/>
            <w:tcBorders>
              <w:top w:val="nil"/>
              <w:left w:val="nil"/>
              <w:bottom w:val="single" w:sz="4" w:space="0" w:color="auto"/>
              <w:right w:val="single" w:sz="8" w:space="0" w:color="auto"/>
            </w:tcBorders>
            <w:shd w:val="clear" w:color="auto" w:fill="auto"/>
            <w:vAlign w:val="bottom"/>
            <w:hideMark/>
          </w:tcPr>
          <w:p w:rsidR="00EC56F9" w:rsidRDefault="00EC56F9" w:rsidP="00EC56F9">
            <w:pPr>
              <w:jc w:val="right"/>
              <w:outlineLvl w:val="0"/>
              <w:rPr>
                <w:rFonts w:ascii="Arial" w:hAnsi="Arial" w:cs="Arial"/>
                <w:b/>
                <w:bCs/>
                <w:sz w:val="20"/>
                <w:szCs w:val="20"/>
              </w:rPr>
            </w:pPr>
            <w:r>
              <w:rPr>
                <w:rFonts w:ascii="Arial" w:hAnsi="Arial" w:cs="Arial"/>
                <w:b/>
                <w:bCs/>
                <w:sz w:val="20"/>
                <w:szCs w:val="20"/>
              </w:rPr>
              <w:t>-18 800</w:t>
            </w:r>
          </w:p>
        </w:tc>
      </w:tr>
      <w:tr w:rsidR="00EC56F9" w:rsidRPr="00CF0F8C" w:rsidTr="00A338B0">
        <w:trPr>
          <w:trHeight w:val="423"/>
        </w:trPr>
        <w:tc>
          <w:tcPr>
            <w:tcW w:w="4601" w:type="dxa"/>
            <w:tcBorders>
              <w:top w:val="nil"/>
              <w:left w:val="single" w:sz="8" w:space="0" w:color="auto"/>
              <w:bottom w:val="single" w:sz="4" w:space="0" w:color="auto"/>
              <w:right w:val="single" w:sz="4" w:space="0" w:color="auto"/>
            </w:tcBorders>
            <w:shd w:val="clear" w:color="auto" w:fill="auto"/>
            <w:vAlign w:val="bottom"/>
            <w:hideMark/>
          </w:tcPr>
          <w:p w:rsidR="00EC56F9" w:rsidRPr="00CF0F8C" w:rsidRDefault="00EC56F9" w:rsidP="00EC56F9">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Likviidsete varade muutus (+ suurenemine, - vähenemine)</w:t>
            </w:r>
          </w:p>
        </w:tc>
        <w:tc>
          <w:tcPr>
            <w:tcW w:w="1083" w:type="dxa"/>
            <w:tcBorders>
              <w:top w:val="nil"/>
              <w:left w:val="nil"/>
              <w:bottom w:val="single" w:sz="4" w:space="0" w:color="auto"/>
              <w:right w:val="single" w:sz="4" w:space="0" w:color="auto"/>
            </w:tcBorders>
            <w:shd w:val="clear" w:color="auto" w:fill="auto"/>
            <w:noWrap/>
            <w:vAlign w:val="bottom"/>
            <w:hideMark/>
          </w:tcPr>
          <w:p w:rsidR="00EC56F9" w:rsidRDefault="00EC56F9" w:rsidP="00EC56F9">
            <w:pPr>
              <w:jc w:val="right"/>
              <w:outlineLvl w:val="0"/>
              <w:rPr>
                <w:rFonts w:ascii="Arial" w:hAnsi="Arial" w:cs="Arial"/>
                <w:sz w:val="20"/>
                <w:szCs w:val="20"/>
              </w:rPr>
            </w:pPr>
            <w:r>
              <w:rPr>
                <w:rFonts w:ascii="Arial" w:hAnsi="Arial" w:cs="Arial"/>
                <w:sz w:val="20"/>
                <w:szCs w:val="20"/>
              </w:rPr>
              <w:t>127 108</w:t>
            </w:r>
          </w:p>
        </w:tc>
        <w:tc>
          <w:tcPr>
            <w:tcW w:w="947" w:type="dxa"/>
            <w:tcBorders>
              <w:top w:val="nil"/>
              <w:left w:val="nil"/>
              <w:bottom w:val="single" w:sz="4" w:space="0" w:color="auto"/>
              <w:right w:val="single" w:sz="4" w:space="0" w:color="auto"/>
            </w:tcBorders>
            <w:shd w:val="clear" w:color="auto" w:fill="auto"/>
            <w:noWrap/>
            <w:vAlign w:val="bottom"/>
            <w:hideMark/>
          </w:tcPr>
          <w:p w:rsidR="00EC56F9" w:rsidRDefault="00EC56F9" w:rsidP="00EC56F9">
            <w:pPr>
              <w:jc w:val="right"/>
              <w:outlineLvl w:val="0"/>
              <w:rPr>
                <w:rFonts w:ascii="Arial" w:hAnsi="Arial" w:cs="Arial"/>
                <w:sz w:val="20"/>
                <w:szCs w:val="20"/>
              </w:rPr>
            </w:pPr>
            <w:r>
              <w:rPr>
                <w:rFonts w:ascii="Arial" w:hAnsi="Arial" w:cs="Arial"/>
                <w:sz w:val="20"/>
                <w:szCs w:val="20"/>
              </w:rPr>
              <w:t>2 859</w:t>
            </w:r>
          </w:p>
        </w:tc>
        <w:tc>
          <w:tcPr>
            <w:tcW w:w="1083" w:type="dxa"/>
            <w:tcBorders>
              <w:top w:val="nil"/>
              <w:left w:val="nil"/>
              <w:bottom w:val="single" w:sz="4" w:space="0" w:color="auto"/>
              <w:right w:val="single" w:sz="4" w:space="0" w:color="auto"/>
            </w:tcBorders>
            <w:shd w:val="clear" w:color="auto" w:fill="auto"/>
            <w:noWrap/>
            <w:vAlign w:val="bottom"/>
            <w:hideMark/>
          </w:tcPr>
          <w:p w:rsidR="00EC56F9" w:rsidRDefault="00EC56F9" w:rsidP="00EC56F9">
            <w:pPr>
              <w:jc w:val="right"/>
              <w:outlineLvl w:val="0"/>
              <w:rPr>
                <w:rFonts w:ascii="Arial" w:hAnsi="Arial" w:cs="Arial"/>
                <w:sz w:val="20"/>
                <w:szCs w:val="20"/>
              </w:rPr>
            </w:pPr>
            <w:r>
              <w:rPr>
                <w:rFonts w:ascii="Arial" w:hAnsi="Arial" w:cs="Arial"/>
                <w:sz w:val="20"/>
                <w:szCs w:val="20"/>
              </w:rPr>
              <w:t>9 416</w:t>
            </w:r>
          </w:p>
        </w:tc>
        <w:tc>
          <w:tcPr>
            <w:tcW w:w="1127" w:type="dxa"/>
            <w:tcBorders>
              <w:top w:val="nil"/>
              <w:left w:val="nil"/>
              <w:bottom w:val="single" w:sz="4" w:space="0" w:color="auto"/>
              <w:right w:val="single" w:sz="4" w:space="0" w:color="auto"/>
            </w:tcBorders>
            <w:shd w:val="clear" w:color="auto" w:fill="auto"/>
            <w:noWrap/>
            <w:vAlign w:val="bottom"/>
            <w:hideMark/>
          </w:tcPr>
          <w:p w:rsidR="00EC56F9" w:rsidRDefault="00EC56F9" w:rsidP="00EC56F9">
            <w:pPr>
              <w:jc w:val="right"/>
              <w:outlineLvl w:val="0"/>
              <w:rPr>
                <w:rFonts w:ascii="Arial" w:hAnsi="Arial" w:cs="Arial"/>
                <w:sz w:val="20"/>
                <w:szCs w:val="20"/>
              </w:rPr>
            </w:pPr>
            <w:r>
              <w:rPr>
                <w:rFonts w:ascii="Arial" w:hAnsi="Arial" w:cs="Arial"/>
                <w:sz w:val="20"/>
                <w:szCs w:val="20"/>
              </w:rPr>
              <w:t>8 346</w:t>
            </w:r>
          </w:p>
        </w:tc>
        <w:tc>
          <w:tcPr>
            <w:tcW w:w="921" w:type="dxa"/>
            <w:tcBorders>
              <w:top w:val="nil"/>
              <w:left w:val="nil"/>
              <w:bottom w:val="single" w:sz="4" w:space="0" w:color="auto"/>
              <w:right w:val="single" w:sz="8" w:space="0" w:color="auto"/>
            </w:tcBorders>
            <w:shd w:val="clear" w:color="auto" w:fill="auto"/>
            <w:noWrap/>
            <w:vAlign w:val="bottom"/>
            <w:hideMark/>
          </w:tcPr>
          <w:p w:rsidR="00EC56F9" w:rsidRDefault="00EC56F9" w:rsidP="00EC56F9">
            <w:pPr>
              <w:jc w:val="right"/>
              <w:outlineLvl w:val="0"/>
              <w:rPr>
                <w:rFonts w:ascii="Arial" w:hAnsi="Arial" w:cs="Arial"/>
                <w:sz w:val="20"/>
                <w:szCs w:val="20"/>
              </w:rPr>
            </w:pPr>
            <w:r>
              <w:rPr>
                <w:rFonts w:ascii="Arial" w:hAnsi="Arial" w:cs="Arial"/>
                <w:sz w:val="20"/>
                <w:szCs w:val="20"/>
              </w:rPr>
              <w:t>6 200</w:t>
            </w:r>
          </w:p>
        </w:tc>
      </w:tr>
      <w:tr w:rsidR="00EC56F9" w:rsidRPr="00CF0F8C" w:rsidTr="00A338B0">
        <w:trPr>
          <w:trHeight w:val="423"/>
        </w:trPr>
        <w:tc>
          <w:tcPr>
            <w:tcW w:w="460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EC56F9" w:rsidRPr="00CF0F8C" w:rsidRDefault="00EC56F9" w:rsidP="00EC56F9">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Likviidsete varade suunamata jääk aasta lõpuks</w:t>
            </w:r>
          </w:p>
        </w:tc>
        <w:tc>
          <w:tcPr>
            <w:tcW w:w="1083" w:type="dxa"/>
            <w:tcBorders>
              <w:top w:val="nil"/>
              <w:left w:val="nil"/>
              <w:bottom w:val="single" w:sz="4" w:space="0" w:color="auto"/>
              <w:right w:val="single" w:sz="4" w:space="0" w:color="auto"/>
            </w:tcBorders>
            <w:shd w:val="clear" w:color="000000" w:fill="C0C0C0"/>
            <w:noWrap/>
            <w:vAlign w:val="bottom"/>
            <w:hideMark/>
          </w:tcPr>
          <w:p w:rsidR="00EC56F9" w:rsidRDefault="00EC56F9" w:rsidP="00EC56F9">
            <w:pPr>
              <w:jc w:val="right"/>
              <w:outlineLvl w:val="0"/>
              <w:rPr>
                <w:rFonts w:ascii="Arial" w:hAnsi="Arial" w:cs="Arial"/>
                <w:b/>
                <w:bCs/>
                <w:sz w:val="20"/>
                <w:szCs w:val="20"/>
                <w:lang w:val="et-EE" w:eastAsia="et-EE"/>
              </w:rPr>
            </w:pPr>
            <w:r>
              <w:rPr>
                <w:rFonts w:ascii="Arial" w:hAnsi="Arial" w:cs="Arial"/>
                <w:b/>
                <w:bCs/>
                <w:sz w:val="20"/>
                <w:szCs w:val="20"/>
              </w:rPr>
              <w:t>167 054</w:t>
            </w:r>
          </w:p>
        </w:tc>
        <w:tc>
          <w:tcPr>
            <w:tcW w:w="947" w:type="dxa"/>
            <w:tcBorders>
              <w:top w:val="nil"/>
              <w:left w:val="nil"/>
              <w:bottom w:val="single" w:sz="4" w:space="0" w:color="auto"/>
              <w:right w:val="single" w:sz="4" w:space="0" w:color="auto"/>
            </w:tcBorders>
            <w:shd w:val="clear" w:color="000000" w:fill="C0C0C0"/>
            <w:noWrap/>
            <w:vAlign w:val="bottom"/>
            <w:hideMark/>
          </w:tcPr>
          <w:p w:rsidR="00EC56F9" w:rsidRDefault="00EC56F9" w:rsidP="00EC56F9">
            <w:pPr>
              <w:jc w:val="right"/>
              <w:outlineLvl w:val="0"/>
              <w:rPr>
                <w:rFonts w:ascii="Arial" w:hAnsi="Arial" w:cs="Arial"/>
                <w:b/>
                <w:bCs/>
                <w:sz w:val="20"/>
                <w:szCs w:val="20"/>
                <w:lang w:val="et-EE" w:eastAsia="et-EE"/>
              </w:rPr>
            </w:pPr>
            <w:r>
              <w:rPr>
                <w:rFonts w:ascii="Arial" w:hAnsi="Arial" w:cs="Arial"/>
                <w:b/>
                <w:bCs/>
                <w:sz w:val="20"/>
                <w:szCs w:val="20"/>
              </w:rPr>
              <w:t>169 913</w:t>
            </w:r>
          </w:p>
        </w:tc>
        <w:tc>
          <w:tcPr>
            <w:tcW w:w="1083" w:type="dxa"/>
            <w:tcBorders>
              <w:top w:val="nil"/>
              <w:left w:val="nil"/>
              <w:bottom w:val="single" w:sz="4" w:space="0" w:color="auto"/>
              <w:right w:val="single" w:sz="4" w:space="0" w:color="auto"/>
            </w:tcBorders>
            <w:shd w:val="clear" w:color="000000" w:fill="C0C0C0"/>
            <w:noWrap/>
            <w:vAlign w:val="bottom"/>
            <w:hideMark/>
          </w:tcPr>
          <w:p w:rsidR="00EC56F9" w:rsidRDefault="00EC56F9" w:rsidP="00EC56F9">
            <w:pPr>
              <w:jc w:val="right"/>
              <w:outlineLvl w:val="0"/>
              <w:rPr>
                <w:rFonts w:ascii="Arial" w:hAnsi="Arial" w:cs="Arial"/>
                <w:b/>
                <w:bCs/>
                <w:sz w:val="20"/>
                <w:szCs w:val="20"/>
              </w:rPr>
            </w:pPr>
            <w:r>
              <w:rPr>
                <w:rFonts w:ascii="Arial" w:hAnsi="Arial" w:cs="Arial"/>
                <w:b/>
                <w:bCs/>
                <w:sz w:val="20"/>
                <w:szCs w:val="20"/>
              </w:rPr>
              <w:t>179 329</w:t>
            </w:r>
          </w:p>
        </w:tc>
        <w:tc>
          <w:tcPr>
            <w:tcW w:w="1127" w:type="dxa"/>
            <w:tcBorders>
              <w:top w:val="nil"/>
              <w:left w:val="nil"/>
              <w:bottom w:val="single" w:sz="4" w:space="0" w:color="auto"/>
              <w:right w:val="single" w:sz="4" w:space="0" w:color="auto"/>
            </w:tcBorders>
            <w:shd w:val="clear" w:color="000000" w:fill="C0C0C0"/>
            <w:noWrap/>
            <w:vAlign w:val="bottom"/>
            <w:hideMark/>
          </w:tcPr>
          <w:p w:rsidR="00EC56F9" w:rsidRDefault="00EC56F9" w:rsidP="00EC56F9">
            <w:pPr>
              <w:jc w:val="right"/>
              <w:outlineLvl w:val="0"/>
              <w:rPr>
                <w:rFonts w:ascii="Arial" w:hAnsi="Arial" w:cs="Arial"/>
                <w:b/>
                <w:bCs/>
                <w:sz w:val="20"/>
                <w:szCs w:val="20"/>
              </w:rPr>
            </w:pPr>
            <w:r>
              <w:rPr>
                <w:rFonts w:ascii="Arial" w:hAnsi="Arial" w:cs="Arial"/>
                <w:b/>
                <w:bCs/>
                <w:sz w:val="20"/>
                <w:szCs w:val="20"/>
              </w:rPr>
              <w:t>187 675</w:t>
            </w:r>
          </w:p>
        </w:tc>
        <w:tc>
          <w:tcPr>
            <w:tcW w:w="921" w:type="dxa"/>
            <w:tcBorders>
              <w:top w:val="nil"/>
              <w:left w:val="nil"/>
              <w:bottom w:val="single" w:sz="4" w:space="0" w:color="auto"/>
              <w:right w:val="single" w:sz="8" w:space="0" w:color="auto"/>
            </w:tcBorders>
            <w:shd w:val="clear" w:color="000000" w:fill="C0C0C0"/>
            <w:noWrap/>
            <w:vAlign w:val="bottom"/>
            <w:hideMark/>
          </w:tcPr>
          <w:p w:rsidR="00EC56F9" w:rsidRDefault="00EC56F9" w:rsidP="00EC56F9">
            <w:pPr>
              <w:jc w:val="right"/>
              <w:outlineLvl w:val="0"/>
              <w:rPr>
                <w:rFonts w:ascii="Arial" w:hAnsi="Arial" w:cs="Arial"/>
                <w:b/>
                <w:bCs/>
                <w:sz w:val="20"/>
                <w:szCs w:val="20"/>
              </w:rPr>
            </w:pPr>
            <w:r>
              <w:rPr>
                <w:rFonts w:ascii="Arial" w:hAnsi="Arial" w:cs="Arial"/>
                <w:b/>
                <w:bCs/>
                <w:sz w:val="20"/>
                <w:szCs w:val="20"/>
              </w:rPr>
              <w:t>193 875</w:t>
            </w:r>
          </w:p>
        </w:tc>
      </w:tr>
      <w:tr w:rsidR="00583342" w:rsidRPr="00CF0F8C" w:rsidTr="00A338B0">
        <w:trPr>
          <w:trHeight w:val="210"/>
        </w:trPr>
        <w:tc>
          <w:tcPr>
            <w:tcW w:w="4601" w:type="dxa"/>
            <w:tcBorders>
              <w:top w:val="nil"/>
              <w:left w:val="single" w:sz="8" w:space="0" w:color="auto"/>
              <w:bottom w:val="single" w:sz="4" w:space="0" w:color="auto"/>
              <w:right w:val="single" w:sz="4" w:space="0" w:color="auto"/>
            </w:tcBorders>
            <w:shd w:val="clear" w:color="auto" w:fill="auto"/>
            <w:hideMark/>
          </w:tcPr>
          <w:p w:rsidR="00583342" w:rsidRPr="00CF0F8C" w:rsidRDefault="00583342" w:rsidP="00583342">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Võlakohustused kokku aasta lõpu seisuga</w:t>
            </w:r>
          </w:p>
        </w:tc>
        <w:tc>
          <w:tcPr>
            <w:tcW w:w="1083" w:type="dxa"/>
            <w:tcBorders>
              <w:top w:val="nil"/>
              <w:left w:val="nil"/>
              <w:bottom w:val="single" w:sz="4" w:space="0" w:color="auto"/>
              <w:right w:val="single" w:sz="4" w:space="0" w:color="auto"/>
            </w:tcBorders>
            <w:shd w:val="clear" w:color="auto" w:fill="auto"/>
            <w:noWrap/>
            <w:vAlign w:val="bottom"/>
            <w:hideMark/>
          </w:tcPr>
          <w:p w:rsidR="00583342" w:rsidRDefault="00583342" w:rsidP="00583342">
            <w:pPr>
              <w:jc w:val="right"/>
              <w:outlineLvl w:val="0"/>
              <w:rPr>
                <w:rFonts w:ascii="Arial" w:hAnsi="Arial" w:cs="Arial"/>
                <w:sz w:val="20"/>
                <w:szCs w:val="20"/>
              </w:rPr>
            </w:pPr>
            <w:r>
              <w:rPr>
                <w:rFonts w:ascii="Arial" w:hAnsi="Arial" w:cs="Arial"/>
                <w:sz w:val="20"/>
                <w:szCs w:val="20"/>
              </w:rPr>
              <w:t>96 368</w:t>
            </w:r>
          </w:p>
        </w:tc>
        <w:tc>
          <w:tcPr>
            <w:tcW w:w="947" w:type="dxa"/>
            <w:tcBorders>
              <w:top w:val="nil"/>
              <w:left w:val="nil"/>
              <w:bottom w:val="single" w:sz="4" w:space="0" w:color="auto"/>
              <w:right w:val="single" w:sz="4" w:space="0" w:color="auto"/>
            </w:tcBorders>
            <w:shd w:val="clear" w:color="auto" w:fill="auto"/>
            <w:noWrap/>
            <w:vAlign w:val="bottom"/>
            <w:hideMark/>
          </w:tcPr>
          <w:p w:rsidR="00583342" w:rsidRDefault="00583342" w:rsidP="00583342">
            <w:pPr>
              <w:jc w:val="right"/>
              <w:outlineLvl w:val="0"/>
              <w:rPr>
                <w:rFonts w:ascii="Arial" w:hAnsi="Arial" w:cs="Arial"/>
                <w:sz w:val="20"/>
                <w:szCs w:val="20"/>
              </w:rPr>
            </w:pPr>
            <w:r>
              <w:rPr>
                <w:rFonts w:ascii="Arial" w:hAnsi="Arial" w:cs="Arial"/>
                <w:sz w:val="20"/>
                <w:szCs w:val="20"/>
              </w:rPr>
              <w:t>79 227</w:t>
            </w:r>
          </w:p>
        </w:tc>
        <w:tc>
          <w:tcPr>
            <w:tcW w:w="1083" w:type="dxa"/>
            <w:tcBorders>
              <w:top w:val="nil"/>
              <w:left w:val="nil"/>
              <w:bottom w:val="single" w:sz="4" w:space="0" w:color="auto"/>
              <w:right w:val="single" w:sz="4" w:space="0" w:color="auto"/>
            </w:tcBorders>
            <w:shd w:val="clear" w:color="auto" w:fill="auto"/>
            <w:noWrap/>
            <w:vAlign w:val="bottom"/>
            <w:hideMark/>
          </w:tcPr>
          <w:p w:rsidR="00583342" w:rsidRDefault="00583342" w:rsidP="00583342">
            <w:pPr>
              <w:jc w:val="right"/>
              <w:outlineLvl w:val="0"/>
              <w:rPr>
                <w:rFonts w:ascii="Arial" w:hAnsi="Arial" w:cs="Arial"/>
                <w:sz w:val="20"/>
                <w:szCs w:val="20"/>
              </w:rPr>
            </w:pPr>
            <w:r>
              <w:rPr>
                <w:rFonts w:ascii="Arial" w:hAnsi="Arial" w:cs="Arial"/>
                <w:sz w:val="20"/>
                <w:szCs w:val="20"/>
              </w:rPr>
              <w:t>63 643</w:t>
            </w:r>
          </w:p>
        </w:tc>
        <w:tc>
          <w:tcPr>
            <w:tcW w:w="1127" w:type="dxa"/>
            <w:tcBorders>
              <w:top w:val="nil"/>
              <w:left w:val="nil"/>
              <w:bottom w:val="single" w:sz="4" w:space="0" w:color="auto"/>
              <w:right w:val="single" w:sz="4" w:space="0" w:color="auto"/>
            </w:tcBorders>
            <w:shd w:val="clear" w:color="auto" w:fill="auto"/>
            <w:noWrap/>
            <w:vAlign w:val="bottom"/>
            <w:hideMark/>
          </w:tcPr>
          <w:p w:rsidR="00583342" w:rsidRDefault="00583342" w:rsidP="00583342">
            <w:pPr>
              <w:jc w:val="right"/>
              <w:outlineLvl w:val="0"/>
              <w:rPr>
                <w:rFonts w:ascii="Arial" w:hAnsi="Arial" w:cs="Arial"/>
                <w:sz w:val="20"/>
                <w:szCs w:val="20"/>
              </w:rPr>
            </w:pPr>
            <w:r>
              <w:rPr>
                <w:rFonts w:ascii="Arial" w:hAnsi="Arial" w:cs="Arial"/>
                <w:sz w:val="20"/>
                <w:szCs w:val="20"/>
              </w:rPr>
              <w:t>46 989</w:t>
            </w:r>
          </w:p>
        </w:tc>
        <w:tc>
          <w:tcPr>
            <w:tcW w:w="921" w:type="dxa"/>
            <w:tcBorders>
              <w:top w:val="nil"/>
              <w:left w:val="nil"/>
              <w:bottom w:val="single" w:sz="4" w:space="0" w:color="auto"/>
              <w:right w:val="single" w:sz="4" w:space="0" w:color="auto"/>
            </w:tcBorders>
            <w:shd w:val="clear" w:color="auto" w:fill="auto"/>
            <w:noWrap/>
            <w:vAlign w:val="bottom"/>
            <w:hideMark/>
          </w:tcPr>
          <w:p w:rsidR="00583342" w:rsidRDefault="00583342" w:rsidP="00583342">
            <w:pPr>
              <w:jc w:val="right"/>
              <w:outlineLvl w:val="0"/>
              <w:rPr>
                <w:rFonts w:ascii="Arial" w:hAnsi="Arial" w:cs="Arial"/>
                <w:sz w:val="20"/>
                <w:szCs w:val="20"/>
              </w:rPr>
            </w:pPr>
            <w:r>
              <w:rPr>
                <w:rFonts w:ascii="Arial" w:hAnsi="Arial" w:cs="Arial"/>
                <w:sz w:val="20"/>
                <w:szCs w:val="20"/>
              </w:rPr>
              <w:t>28 189</w:t>
            </w:r>
          </w:p>
        </w:tc>
      </w:tr>
      <w:tr w:rsidR="00EC56F9" w:rsidRPr="00CF0F8C" w:rsidTr="00A338B0">
        <w:trPr>
          <w:trHeight w:val="210"/>
        </w:trPr>
        <w:tc>
          <w:tcPr>
            <w:tcW w:w="4601" w:type="dxa"/>
            <w:tcBorders>
              <w:top w:val="nil"/>
              <w:left w:val="single" w:sz="8" w:space="0" w:color="auto"/>
              <w:bottom w:val="single" w:sz="4" w:space="0" w:color="auto"/>
              <w:right w:val="single" w:sz="4" w:space="0" w:color="auto"/>
            </w:tcBorders>
            <w:shd w:val="clear" w:color="auto" w:fill="auto"/>
            <w:vAlign w:val="bottom"/>
            <w:hideMark/>
          </w:tcPr>
          <w:p w:rsidR="00EC56F9" w:rsidRPr="00CF0F8C" w:rsidRDefault="00EC56F9" w:rsidP="00EC56F9">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Netovõlakoormus (eurodes)</w:t>
            </w:r>
          </w:p>
        </w:tc>
        <w:tc>
          <w:tcPr>
            <w:tcW w:w="1083" w:type="dxa"/>
            <w:tcBorders>
              <w:top w:val="nil"/>
              <w:left w:val="nil"/>
              <w:bottom w:val="single" w:sz="4" w:space="0" w:color="auto"/>
              <w:right w:val="single" w:sz="4" w:space="0" w:color="auto"/>
            </w:tcBorders>
            <w:shd w:val="clear" w:color="000000" w:fill="C0C0C0"/>
            <w:vAlign w:val="bottom"/>
            <w:hideMark/>
          </w:tcPr>
          <w:p w:rsidR="00EC56F9" w:rsidRDefault="00EC56F9" w:rsidP="00EC56F9">
            <w:pPr>
              <w:jc w:val="right"/>
              <w:outlineLvl w:val="0"/>
              <w:rPr>
                <w:rFonts w:ascii="Arial" w:hAnsi="Arial" w:cs="Arial"/>
                <w:sz w:val="20"/>
                <w:szCs w:val="20"/>
                <w:lang w:val="et-EE" w:eastAsia="et-EE"/>
              </w:rPr>
            </w:pPr>
            <w:r>
              <w:rPr>
                <w:rFonts w:ascii="Arial" w:hAnsi="Arial" w:cs="Arial"/>
                <w:sz w:val="20"/>
                <w:szCs w:val="20"/>
              </w:rPr>
              <w:t>0</w:t>
            </w:r>
          </w:p>
        </w:tc>
        <w:tc>
          <w:tcPr>
            <w:tcW w:w="947" w:type="dxa"/>
            <w:tcBorders>
              <w:top w:val="single" w:sz="4" w:space="0" w:color="auto"/>
              <w:left w:val="nil"/>
              <w:bottom w:val="single" w:sz="4" w:space="0" w:color="auto"/>
              <w:right w:val="single" w:sz="4" w:space="0" w:color="auto"/>
            </w:tcBorders>
            <w:shd w:val="clear" w:color="000000" w:fill="C0C0C0"/>
            <w:vAlign w:val="bottom"/>
            <w:hideMark/>
          </w:tcPr>
          <w:p w:rsidR="00EC56F9" w:rsidRDefault="00EC56F9" w:rsidP="00EC56F9">
            <w:pPr>
              <w:jc w:val="right"/>
              <w:outlineLvl w:val="0"/>
              <w:rPr>
                <w:rFonts w:ascii="Arial" w:hAnsi="Arial" w:cs="Arial"/>
                <w:sz w:val="20"/>
                <w:szCs w:val="20"/>
              </w:rPr>
            </w:pPr>
            <w:r>
              <w:rPr>
                <w:rFonts w:ascii="Arial" w:hAnsi="Arial" w:cs="Arial"/>
                <w:sz w:val="20"/>
                <w:szCs w:val="20"/>
              </w:rPr>
              <w:t>0</w:t>
            </w:r>
          </w:p>
        </w:tc>
        <w:tc>
          <w:tcPr>
            <w:tcW w:w="1083" w:type="dxa"/>
            <w:tcBorders>
              <w:top w:val="single" w:sz="4" w:space="0" w:color="auto"/>
              <w:left w:val="nil"/>
              <w:bottom w:val="single" w:sz="4" w:space="0" w:color="auto"/>
              <w:right w:val="single" w:sz="4" w:space="0" w:color="auto"/>
            </w:tcBorders>
            <w:shd w:val="clear" w:color="000000" w:fill="C0C0C0"/>
            <w:vAlign w:val="bottom"/>
            <w:hideMark/>
          </w:tcPr>
          <w:p w:rsidR="00EC56F9" w:rsidRDefault="00EC56F9" w:rsidP="00EC56F9">
            <w:pPr>
              <w:jc w:val="right"/>
              <w:outlineLvl w:val="0"/>
              <w:rPr>
                <w:rFonts w:ascii="Arial" w:hAnsi="Arial" w:cs="Arial"/>
                <w:sz w:val="20"/>
                <w:szCs w:val="20"/>
              </w:rPr>
            </w:pPr>
            <w:r>
              <w:rPr>
                <w:rFonts w:ascii="Arial" w:hAnsi="Arial" w:cs="Arial"/>
                <w:sz w:val="20"/>
                <w:szCs w:val="20"/>
              </w:rPr>
              <w:t>0</w:t>
            </w:r>
          </w:p>
        </w:tc>
        <w:tc>
          <w:tcPr>
            <w:tcW w:w="1127" w:type="dxa"/>
            <w:tcBorders>
              <w:top w:val="single" w:sz="4" w:space="0" w:color="auto"/>
              <w:left w:val="nil"/>
              <w:bottom w:val="single" w:sz="4" w:space="0" w:color="auto"/>
              <w:right w:val="single" w:sz="4" w:space="0" w:color="auto"/>
            </w:tcBorders>
            <w:shd w:val="clear" w:color="000000" w:fill="C0C0C0"/>
            <w:vAlign w:val="bottom"/>
            <w:hideMark/>
          </w:tcPr>
          <w:p w:rsidR="00EC56F9" w:rsidRDefault="00EC56F9" w:rsidP="00EC56F9">
            <w:pPr>
              <w:jc w:val="right"/>
              <w:outlineLvl w:val="0"/>
              <w:rPr>
                <w:rFonts w:ascii="Arial" w:hAnsi="Arial" w:cs="Arial"/>
                <w:sz w:val="20"/>
                <w:szCs w:val="20"/>
              </w:rPr>
            </w:pPr>
            <w:r>
              <w:rPr>
                <w:rFonts w:ascii="Arial" w:hAnsi="Arial" w:cs="Arial"/>
                <w:sz w:val="20"/>
                <w:szCs w:val="20"/>
              </w:rPr>
              <w:t>0</w:t>
            </w:r>
          </w:p>
        </w:tc>
        <w:tc>
          <w:tcPr>
            <w:tcW w:w="921" w:type="dxa"/>
            <w:tcBorders>
              <w:top w:val="single" w:sz="4" w:space="0" w:color="auto"/>
              <w:left w:val="nil"/>
              <w:bottom w:val="single" w:sz="4" w:space="0" w:color="auto"/>
              <w:right w:val="single" w:sz="8" w:space="0" w:color="auto"/>
            </w:tcBorders>
            <w:shd w:val="clear" w:color="000000" w:fill="C0C0C0"/>
            <w:vAlign w:val="bottom"/>
            <w:hideMark/>
          </w:tcPr>
          <w:p w:rsidR="00EC56F9" w:rsidRDefault="00EC56F9" w:rsidP="00EC56F9">
            <w:pPr>
              <w:jc w:val="right"/>
              <w:outlineLvl w:val="0"/>
              <w:rPr>
                <w:rFonts w:ascii="Arial" w:hAnsi="Arial" w:cs="Arial"/>
                <w:sz w:val="20"/>
                <w:szCs w:val="20"/>
              </w:rPr>
            </w:pPr>
            <w:r>
              <w:rPr>
                <w:rFonts w:ascii="Arial" w:hAnsi="Arial" w:cs="Arial"/>
                <w:sz w:val="20"/>
                <w:szCs w:val="20"/>
              </w:rPr>
              <w:t>0</w:t>
            </w:r>
          </w:p>
        </w:tc>
      </w:tr>
      <w:tr w:rsidR="00EC56F9" w:rsidRPr="00CF0F8C" w:rsidTr="00A338B0">
        <w:trPr>
          <w:trHeight w:val="223"/>
        </w:trPr>
        <w:tc>
          <w:tcPr>
            <w:tcW w:w="4601" w:type="dxa"/>
            <w:tcBorders>
              <w:top w:val="nil"/>
              <w:left w:val="single" w:sz="8" w:space="0" w:color="auto"/>
              <w:bottom w:val="single" w:sz="8" w:space="0" w:color="auto"/>
              <w:right w:val="single" w:sz="4" w:space="0" w:color="auto"/>
            </w:tcBorders>
            <w:shd w:val="clear" w:color="auto" w:fill="auto"/>
            <w:vAlign w:val="bottom"/>
            <w:hideMark/>
          </w:tcPr>
          <w:p w:rsidR="00EC56F9" w:rsidRPr="00CF0F8C" w:rsidRDefault="00EC56F9" w:rsidP="00EC56F9">
            <w:pPr>
              <w:widowControl/>
              <w:autoSpaceDE/>
              <w:autoSpaceDN/>
              <w:outlineLvl w:val="0"/>
              <w:rPr>
                <w:rFonts w:ascii="Arial" w:hAnsi="Arial" w:cs="Arial"/>
                <w:b/>
                <w:bCs/>
                <w:sz w:val="20"/>
                <w:szCs w:val="20"/>
                <w:lang w:val="et-EE" w:eastAsia="et-EE"/>
              </w:rPr>
            </w:pPr>
            <w:r w:rsidRPr="00CF0F8C">
              <w:rPr>
                <w:rFonts w:ascii="Arial" w:hAnsi="Arial" w:cs="Arial"/>
                <w:b/>
                <w:bCs/>
                <w:sz w:val="20"/>
                <w:szCs w:val="20"/>
                <w:lang w:val="et-EE" w:eastAsia="et-EE"/>
              </w:rPr>
              <w:t>Netovõlakoormus (%)</w:t>
            </w:r>
          </w:p>
        </w:tc>
        <w:tc>
          <w:tcPr>
            <w:tcW w:w="1083" w:type="dxa"/>
            <w:tcBorders>
              <w:top w:val="nil"/>
              <w:left w:val="nil"/>
              <w:bottom w:val="single" w:sz="8" w:space="0" w:color="auto"/>
              <w:right w:val="single" w:sz="4" w:space="0" w:color="auto"/>
            </w:tcBorders>
            <w:shd w:val="clear" w:color="000000" w:fill="C0C0C0"/>
            <w:vAlign w:val="bottom"/>
            <w:hideMark/>
          </w:tcPr>
          <w:p w:rsidR="00EC56F9" w:rsidRDefault="00EC56F9" w:rsidP="00EC56F9">
            <w:pPr>
              <w:jc w:val="right"/>
              <w:outlineLvl w:val="0"/>
              <w:rPr>
                <w:rFonts w:ascii="Arial" w:hAnsi="Arial" w:cs="Arial"/>
                <w:sz w:val="20"/>
                <w:szCs w:val="20"/>
              </w:rPr>
            </w:pPr>
            <w:r>
              <w:rPr>
                <w:rFonts w:ascii="Arial" w:hAnsi="Arial" w:cs="Arial"/>
                <w:sz w:val="20"/>
                <w:szCs w:val="20"/>
              </w:rPr>
              <w:t>0,0%</w:t>
            </w:r>
          </w:p>
        </w:tc>
        <w:tc>
          <w:tcPr>
            <w:tcW w:w="947" w:type="dxa"/>
            <w:tcBorders>
              <w:top w:val="nil"/>
              <w:left w:val="nil"/>
              <w:bottom w:val="single" w:sz="8" w:space="0" w:color="auto"/>
              <w:right w:val="single" w:sz="4" w:space="0" w:color="auto"/>
            </w:tcBorders>
            <w:shd w:val="clear" w:color="000000" w:fill="C0C0C0"/>
            <w:vAlign w:val="bottom"/>
            <w:hideMark/>
          </w:tcPr>
          <w:p w:rsidR="00EC56F9" w:rsidRDefault="00EC56F9" w:rsidP="00EC56F9">
            <w:pPr>
              <w:jc w:val="right"/>
              <w:outlineLvl w:val="0"/>
              <w:rPr>
                <w:rFonts w:ascii="Arial" w:hAnsi="Arial" w:cs="Arial"/>
                <w:sz w:val="20"/>
                <w:szCs w:val="20"/>
              </w:rPr>
            </w:pPr>
            <w:r>
              <w:rPr>
                <w:rFonts w:ascii="Arial" w:hAnsi="Arial" w:cs="Arial"/>
                <w:sz w:val="20"/>
                <w:szCs w:val="20"/>
              </w:rPr>
              <w:t>0,0%</w:t>
            </w:r>
          </w:p>
        </w:tc>
        <w:tc>
          <w:tcPr>
            <w:tcW w:w="1083" w:type="dxa"/>
            <w:tcBorders>
              <w:top w:val="nil"/>
              <w:left w:val="nil"/>
              <w:bottom w:val="single" w:sz="8" w:space="0" w:color="auto"/>
              <w:right w:val="single" w:sz="4" w:space="0" w:color="auto"/>
            </w:tcBorders>
            <w:shd w:val="clear" w:color="000000" w:fill="C0C0C0"/>
            <w:vAlign w:val="bottom"/>
            <w:hideMark/>
          </w:tcPr>
          <w:p w:rsidR="00EC56F9" w:rsidRDefault="00EC56F9" w:rsidP="00EC56F9">
            <w:pPr>
              <w:jc w:val="right"/>
              <w:outlineLvl w:val="0"/>
              <w:rPr>
                <w:rFonts w:ascii="Arial" w:hAnsi="Arial" w:cs="Arial"/>
                <w:sz w:val="20"/>
                <w:szCs w:val="20"/>
              </w:rPr>
            </w:pPr>
            <w:r>
              <w:rPr>
                <w:rFonts w:ascii="Arial" w:hAnsi="Arial" w:cs="Arial"/>
                <w:sz w:val="20"/>
                <w:szCs w:val="20"/>
              </w:rPr>
              <w:t>0,0%</w:t>
            </w:r>
          </w:p>
        </w:tc>
        <w:tc>
          <w:tcPr>
            <w:tcW w:w="1127" w:type="dxa"/>
            <w:tcBorders>
              <w:top w:val="nil"/>
              <w:left w:val="nil"/>
              <w:bottom w:val="single" w:sz="8" w:space="0" w:color="auto"/>
              <w:right w:val="single" w:sz="4" w:space="0" w:color="auto"/>
            </w:tcBorders>
            <w:shd w:val="clear" w:color="000000" w:fill="C0C0C0"/>
            <w:vAlign w:val="bottom"/>
            <w:hideMark/>
          </w:tcPr>
          <w:p w:rsidR="00EC56F9" w:rsidRDefault="00EC56F9" w:rsidP="00EC56F9">
            <w:pPr>
              <w:jc w:val="right"/>
              <w:outlineLvl w:val="0"/>
              <w:rPr>
                <w:rFonts w:ascii="Arial" w:hAnsi="Arial" w:cs="Arial"/>
                <w:sz w:val="20"/>
                <w:szCs w:val="20"/>
              </w:rPr>
            </w:pPr>
            <w:r>
              <w:rPr>
                <w:rFonts w:ascii="Arial" w:hAnsi="Arial" w:cs="Arial"/>
                <w:sz w:val="20"/>
                <w:szCs w:val="20"/>
              </w:rPr>
              <w:t>0,0%</w:t>
            </w:r>
          </w:p>
        </w:tc>
        <w:tc>
          <w:tcPr>
            <w:tcW w:w="921" w:type="dxa"/>
            <w:tcBorders>
              <w:top w:val="nil"/>
              <w:left w:val="nil"/>
              <w:bottom w:val="single" w:sz="8" w:space="0" w:color="auto"/>
              <w:right w:val="single" w:sz="8" w:space="0" w:color="auto"/>
            </w:tcBorders>
            <w:shd w:val="clear" w:color="000000" w:fill="C0C0C0"/>
            <w:vAlign w:val="bottom"/>
            <w:hideMark/>
          </w:tcPr>
          <w:p w:rsidR="00EC56F9" w:rsidRDefault="00EC56F9" w:rsidP="00EC56F9">
            <w:pPr>
              <w:jc w:val="right"/>
              <w:outlineLvl w:val="0"/>
              <w:rPr>
                <w:rFonts w:ascii="Arial" w:hAnsi="Arial" w:cs="Arial"/>
                <w:sz w:val="20"/>
                <w:szCs w:val="20"/>
              </w:rPr>
            </w:pPr>
            <w:r>
              <w:rPr>
                <w:rFonts w:ascii="Arial" w:hAnsi="Arial" w:cs="Arial"/>
                <w:sz w:val="20"/>
                <w:szCs w:val="20"/>
              </w:rPr>
              <w:t>0,0%</w:t>
            </w:r>
          </w:p>
        </w:tc>
      </w:tr>
    </w:tbl>
    <w:p w:rsidR="00287BAB" w:rsidRDefault="00287BAB" w:rsidP="00326510">
      <w:pPr>
        <w:jc w:val="both"/>
        <w:rPr>
          <w:sz w:val="24"/>
          <w:szCs w:val="24"/>
        </w:rPr>
      </w:pPr>
    </w:p>
    <w:p w:rsidR="00A85531" w:rsidRDefault="00F417DC" w:rsidP="00326510">
      <w:pPr>
        <w:jc w:val="both"/>
        <w:rPr>
          <w:sz w:val="24"/>
          <w:szCs w:val="24"/>
        </w:rPr>
      </w:pPr>
      <w:r>
        <w:rPr>
          <w:sz w:val="24"/>
          <w:szCs w:val="24"/>
        </w:rPr>
        <w:t>OÜ Roela Soojuse finantsnäitajad 202</w:t>
      </w:r>
      <w:r w:rsidR="0011771F">
        <w:rPr>
          <w:sz w:val="24"/>
          <w:szCs w:val="24"/>
        </w:rPr>
        <w:t>0</w:t>
      </w:r>
      <w:r>
        <w:rPr>
          <w:sz w:val="24"/>
          <w:szCs w:val="24"/>
        </w:rPr>
        <w:t>-202</w:t>
      </w:r>
      <w:r w:rsidR="001B5BFB">
        <w:rPr>
          <w:sz w:val="24"/>
          <w:szCs w:val="24"/>
        </w:rPr>
        <w:t>4</w:t>
      </w:r>
      <w:r>
        <w:rPr>
          <w:sz w:val="24"/>
          <w:szCs w:val="24"/>
        </w:rPr>
        <w:t xml:space="preserve"> aastateks</w:t>
      </w:r>
    </w:p>
    <w:tbl>
      <w:tblPr>
        <w:tblW w:w="9801" w:type="dxa"/>
        <w:tblCellMar>
          <w:left w:w="70" w:type="dxa"/>
          <w:right w:w="70" w:type="dxa"/>
        </w:tblCellMar>
        <w:tblLook w:val="04A0" w:firstRow="1" w:lastRow="0" w:firstColumn="1" w:lastColumn="0" w:noHBand="0" w:noVBand="1"/>
      </w:tblPr>
      <w:tblGrid>
        <w:gridCol w:w="4541"/>
        <w:gridCol w:w="1249"/>
        <w:gridCol w:w="960"/>
        <w:gridCol w:w="1036"/>
        <w:gridCol w:w="1055"/>
        <w:gridCol w:w="960"/>
      </w:tblGrid>
      <w:tr w:rsidR="00CF0F8C" w:rsidRPr="00A85531" w:rsidTr="00A338B0">
        <w:trPr>
          <w:trHeight w:val="417"/>
        </w:trPr>
        <w:tc>
          <w:tcPr>
            <w:tcW w:w="4541" w:type="dxa"/>
            <w:tcBorders>
              <w:top w:val="single" w:sz="8" w:space="0" w:color="auto"/>
              <w:left w:val="single" w:sz="8" w:space="0" w:color="auto"/>
              <w:bottom w:val="single" w:sz="4" w:space="0" w:color="auto"/>
              <w:right w:val="single" w:sz="4" w:space="0" w:color="auto"/>
            </w:tcBorders>
            <w:shd w:val="clear" w:color="000000" w:fill="CCFFCC"/>
            <w:vAlign w:val="bottom"/>
            <w:hideMark/>
          </w:tcPr>
          <w:p w:rsidR="00CF0F8C" w:rsidRPr="00A85531" w:rsidRDefault="00CF0F8C" w:rsidP="00A85531">
            <w:pPr>
              <w:widowControl/>
              <w:autoSpaceDE/>
              <w:autoSpaceDN/>
              <w:outlineLvl w:val="0"/>
              <w:rPr>
                <w:rFonts w:ascii="Arial" w:hAnsi="Arial" w:cs="Arial"/>
                <w:b/>
                <w:bCs/>
                <w:sz w:val="20"/>
                <w:szCs w:val="20"/>
                <w:lang w:val="et-EE" w:eastAsia="et-EE"/>
              </w:rPr>
            </w:pPr>
          </w:p>
        </w:tc>
        <w:tc>
          <w:tcPr>
            <w:tcW w:w="1249" w:type="dxa"/>
            <w:tcBorders>
              <w:top w:val="single" w:sz="8" w:space="0" w:color="auto"/>
              <w:left w:val="nil"/>
              <w:bottom w:val="single" w:sz="8" w:space="0" w:color="auto"/>
              <w:right w:val="single" w:sz="4" w:space="0" w:color="auto"/>
            </w:tcBorders>
            <w:shd w:val="clear" w:color="000000" w:fill="CCFFCC"/>
            <w:vAlign w:val="bottom"/>
            <w:hideMark/>
          </w:tcPr>
          <w:p w:rsidR="00CF0F8C" w:rsidRPr="00A85531" w:rsidRDefault="0034615E" w:rsidP="00A85531">
            <w:pPr>
              <w:widowControl/>
              <w:autoSpaceDE/>
              <w:autoSpaceDN/>
              <w:jc w:val="center"/>
              <w:outlineLvl w:val="0"/>
              <w:rPr>
                <w:rFonts w:ascii="Arial" w:hAnsi="Arial" w:cs="Arial"/>
                <w:b/>
                <w:bCs/>
                <w:sz w:val="20"/>
                <w:szCs w:val="20"/>
                <w:lang w:val="et-EE" w:eastAsia="et-EE"/>
              </w:rPr>
            </w:pPr>
            <w:r>
              <w:rPr>
                <w:rFonts w:ascii="Arial" w:hAnsi="Arial" w:cs="Arial"/>
                <w:b/>
                <w:bCs/>
                <w:sz w:val="20"/>
                <w:szCs w:val="20"/>
                <w:lang w:val="et-EE" w:eastAsia="et-EE"/>
              </w:rPr>
              <w:t>2020</w:t>
            </w:r>
            <w:r w:rsidR="00CF0F8C" w:rsidRPr="00A85531">
              <w:rPr>
                <w:rFonts w:ascii="Arial" w:hAnsi="Arial" w:cs="Arial"/>
                <w:b/>
                <w:bCs/>
                <w:sz w:val="20"/>
                <w:szCs w:val="20"/>
                <w:lang w:val="et-EE" w:eastAsia="et-EE"/>
              </w:rPr>
              <w:t xml:space="preserve"> eeldatav täitmine</w:t>
            </w:r>
          </w:p>
        </w:tc>
        <w:tc>
          <w:tcPr>
            <w:tcW w:w="960" w:type="dxa"/>
            <w:tcBorders>
              <w:top w:val="single" w:sz="8" w:space="0" w:color="auto"/>
              <w:left w:val="nil"/>
              <w:bottom w:val="single" w:sz="8" w:space="0" w:color="auto"/>
              <w:right w:val="single" w:sz="4" w:space="0" w:color="auto"/>
            </w:tcBorders>
            <w:shd w:val="clear" w:color="000000" w:fill="CCFFCC"/>
            <w:vAlign w:val="bottom"/>
            <w:hideMark/>
          </w:tcPr>
          <w:p w:rsidR="00CF0F8C" w:rsidRPr="00A85531" w:rsidRDefault="0034615E" w:rsidP="00A85531">
            <w:pPr>
              <w:widowControl/>
              <w:autoSpaceDE/>
              <w:autoSpaceDN/>
              <w:jc w:val="center"/>
              <w:outlineLvl w:val="0"/>
              <w:rPr>
                <w:rFonts w:ascii="Arial" w:hAnsi="Arial" w:cs="Arial"/>
                <w:b/>
                <w:bCs/>
                <w:sz w:val="20"/>
                <w:szCs w:val="20"/>
                <w:lang w:val="et-EE" w:eastAsia="et-EE"/>
              </w:rPr>
            </w:pPr>
            <w:r>
              <w:rPr>
                <w:rFonts w:ascii="Arial" w:hAnsi="Arial" w:cs="Arial"/>
                <w:b/>
                <w:bCs/>
                <w:sz w:val="20"/>
                <w:szCs w:val="20"/>
                <w:lang w:val="et-EE" w:eastAsia="et-EE"/>
              </w:rPr>
              <w:t>2021</w:t>
            </w:r>
            <w:r w:rsidR="00CF0F8C" w:rsidRPr="00A85531">
              <w:rPr>
                <w:rFonts w:ascii="Arial" w:hAnsi="Arial" w:cs="Arial"/>
                <w:b/>
                <w:bCs/>
                <w:sz w:val="20"/>
                <w:szCs w:val="20"/>
                <w:lang w:val="et-EE" w:eastAsia="et-EE"/>
              </w:rPr>
              <w:t xml:space="preserve"> eelarve  </w:t>
            </w:r>
          </w:p>
        </w:tc>
        <w:tc>
          <w:tcPr>
            <w:tcW w:w="1036" w:type="dxa"/>
            <w:tcBorders>
              <w:top w:val="single" w:sz="8" w:space="0" w:color="auto"/>
              <w:left w:val="nil"/>
              <w:bottom w:val="single" w:sz="8" w:space="0" w:color="auto"/>
              <w:right w:val="single" w:sz="4" w:space="0" w:color="auto"/>
            </w:tcBorders>
            <w:shd w:val="clear" w:color="000000" w:fill="CCFFCC"/>
            <w:vAlign w:val="bottom"/>
            <w:hideMark/>
          </w:tcPr>
          <w:p w:rsidR="00CF0F8C" w:rsidRPr="00A85531" w:rsidRDefault="0034615E" w:rsidP="00A85531">
            <w:pPr>
              <w:widowControl/>
              <w:autoSpaceDE/>
              <w:autoSpaceDN/>
              <w:jc w:val="center"/>
              <w:outlineLvl w:val="0"/>
              <w:rPr>
                <w:rFonts w:ascii="Arial" w:hAnsi="Arial" w:cs="Arial"/>
                <w:b/>
                <w:bCs/>
                <w:sz w:val="20"/>
                <w:szCs w:val="20"/>
                <w:lang w:val="et-EE" w:eastAsia="et-EE"/>
              </w:rPr>
            </w:pPr>
            <w:r>
              <w:rPr>
                <w:rFonts w:ascii="Arial" w:hAnsi="Arial" w:cs="Arial"/>
                <w:b/>
                <w:bCs/>
                <w:sz w:val="20"/>
                <w:szCs w:val="20"/>
                <w:lang w:val="et-EE" w:eastAsia="et-EE"/>
              </w:rPr>
              <w:t>2022</w:t>
            </w:r>
            <w:r w:rsidR="00CF0F8C" w:rsidRPr="00A85531">
              <w:rPr>
                <w:rFonts w:ascii="Arial" w:hAnsi="Arial" w:cs="Arial"/>
                <w:b/>
                <w:bCs/>
                <w:sz w:val="20"/>
                <w:szCs w:val="20"/>
                <w:lang w:val="et-EE" w:eastAsia="et-EE"/>
              </w:rPr>
              <w:t xml:space="preserve"> eelarve  </w:t>
            </w:r>
          </w:p>
        </w:tc>
        <w:tc>
          <w:tcPr>
            <w:tcW w:w="1055" w:type="dxa"/>
            <w:tcBorders>
              <w:top w:val="single" w:sz="8" w:space="0" w:color="auto"/>
              <w:left w:val="nil"/>
              <w:bottom w:val="single" w:sz="8" w:space="0" w:color="auto"/>
              <w:right w:val="single" w:sz="4" w:space="0" w:color="auto"/>
            </w:tcBorders>
            <w:shd w:val="clear" w:color="000000" w:fill="CCFFCC"/>
            <w:vAlign w:val="bottom"/>
            <w:hideMark/>
          </w:tcPr>
          <w:p w:rsidR="00CF0F8C" w:rsidRPr="00A85531" w:rsidRDefault="00CF0F8C" w:rsidP="0034615E">
            <w:pPr>
              <w:widowControl/>
              <w:autoSpaceDE/>
              <w:autoSpaceDN/>
              <w:jc w:val="center"/>
              <w:outlineLvl w:val="0"/>
              <w:rPr>
                <w:rFonts w:ascii="Arial" w:hAnsi="Arial" w:cs="Arial"/>
                <w:b/>
                <w:bCs/>
                <w:sz w:val="20"/>
                <w:szCs w:val="20"/>
                <w:lang w:val="et-EE" w:eastAsia="et-EE"/>
              </w:rPr>
            </w:pPr>
            <w:r w:rsidRPr="00A85531">
              <w:rPr>
                <w:rFonts w:ascii="Arial" w:hAnsi="Arial" w:cs="Arial"/>
                <w:b/>
                <w:bCs/>
                <w:sz w:val="20"/>
                <w:szCs w:val="20"/>
                <w:lang w:val="et-EE" w:eastAsia="et-EE"/>
              </w:rPr>
              <w:t>202</w:t>
            </w:r>
            <w:r w:rsidR="0034615E">
              <w:rPr>
                <w:rFonts w:ascii="Arial" w:hAnsi="Arial" w:cs="Arial"/>
                <w:b/>
                <w:bCs/>
                <w:sz w:val="20"/>
                <w:szCs w:val="20"/>
                <w:lang w:val="et-EE" w:eastAsia="et-EE"/>
              </w:rPr>
              <w:t>3</w:t>
            </w:r>
            <w:r w:rsidRPr="00A85531">
              <w:rPr>
                <w:rFonts w:ascii="Arial" w:hAnsi="Arial" w:cs="Arial"/>
                <w:b/>
                <w:bCs/>
                <w:sz w:val="20"/>
                <w:szCs w:val="20"/>
                <w:lang w:val="et-EE" w:eastAsia="et-EE"/>
              </w:rPr>
              <w:t xml:space="preserve"> eelarve  </w:t>
            </w:r>
          </w:p>
        </w:tc>
        <w:tc>
          <w:tcPr>
            <w:tcW w:w="960" w:type="dxa"/>
            <w:tcBorders>
              <w:top w:val="single" w:sz="8" w:space="0" w:color="auto"/>
              <w:left w:val="nil"/>
              <w:bottom w:val="single" w:sz="8" w:space="0" w:color="auto"/>
              <w:right w:val="single" w:sz="8" w:space="0" w:color="auto"/>
            </w:tcBorders>
            <w:shd w:val="clear" w:color="000000" w:fill="CCFFCC"/>
            <w:vAlign w:val="bottom"/>
            <w:hideMark/>
          </w:tcPr>
          <w:p w:rsidR="00CF0F8C" w:rsidRPr="00A85531" w:rsidRDefault="00CF0F8C" w:rsidP="00A85531">
            <w:pPr>
              <w:widowControl/>
              <w:autoSpaceDE/>
              <w:autoSpaceDN/>
              <w:jc w:val="center"/>
              <w:outlineLvl w:val="0"/>
              <w:rPr>
                <w:rFonts w:ascii="Arial" w:hAnsi="Arial" w:cs="Arial"/>
                <w:b/>
                <w:bCs/>
                <w:sz w:val="20"/>
                <w:szCs w:val="20"/>
                <w:lang w:val="et-EE" w:eastAsia="et-EE"/>
              </w:rPr>
            </w:pPr>
            <w:r w:rsidRPr="00A85531">
              <w:rPr>
                <w:rFonts w:ascii="Arial" w:hAnsi="Arial" w:cs="Arial"/>
                <w:b/>
                <w:bCs/>
                <w:sz w:val="20"/>
                <w:szCs w:val="20"/>
                <w:lang w:val="et-EE" w:eastAsia="et-EE"/>
              </w:rPr>
              <w:t>2</w:t>
            </w:r>
            <w:r w:rsidR="0034615E">
              <w:rPr>
                <w:rFonts w:ascii="Arial" w:hAnsi="Arial" w:cs="Arial"/>
                <w:b/>
                <w:bCs/>
                <w:sz w:val="20"/>
                <w:szCs w:val="20"/>
                <w:lang w:val="et-EE" w:eastAsia="et-EE"/>
              </w:rPr>
              <w:t>024</w:t>
            </w:r>
            <w:r w:rsidRPr="00A85531">
              <w:rPr>
                <w:rFonts w:ascii="Arial" w:hAnsi="Arial" w:cs="Arial"/>
                <w:b/>
                <w:bCs/>
                <w:sz w:val="20"/>
                <w:szCs w:val="20"/>
                <w:lang w:val="et-EE" w:eastAsia="et-EE"/>
              </w:rPr>
              <w:t xml:space="preserve"> eelarve  </w:t>
            </w:r>
          </w:p>
        </w:tc>
      </w:tr>
      <w:tr w:rsidR="0034615E" w:rsidRPr="00A85531" w:rsidTr="00A338B0">
        <w:trPr>
          <w:trHeight w:val="162"/>
        </w:trPr>
        <w:tc>
          <w:tcPr>
            <w:tcW w:w="4541" w:type="dxa"/>
            <w:tcBorders>
              <w:top w:val="nil"/>
              <w:left w:val="single" w:sz="8" w:space="0" w:color="auto"/>
              <w:bottom w:val="single" w:sz="4" w:space="0" w:color="auto"/>
              <w:right w:val="single" w:sz="4" w:space="0" w:color="auto"/>
            </w:tcBorders>
            <w:shd w:val="clear" w:color="auto" w:fill="auto"/>
            <w:noWrap/>
            <w:vAlign w:val="center"/>
            <w:hideMark/>
          </w:tcPr>
          <w:p w:rsidR="0034615E" w:rsidRPr="00A85531" w:rsidRDefault="0034615E" w:rsidP="0034615E">
            <w:pPr>
              <w:widowControl/>
              <w:autoSpaceDE/>
              <w:autoSpaceDN/>
              <w:rPr>
                <w:rFonts w:ascii="Arial" w:hAnsi="Arial" w:cs="Arial"/>
                <w:b/>
                <w:bCs/>
                <w:sz w:val="20"/>
                <w:szCs w:val="20"/>
                <w:lang w:val="et-EE" w:eastAsia="et-EE"/>
              </w:rPr>
            </w:pPr>
            <w:r w:rsidRPr="00A85531">
              <w:rPr>
                <w:rFonts w:ascii="Arial" w:hAnsi="Arial" w:cs="Arial"/>
                <w:b/>
                <w:bCs/>
                <w:sz w:val="20"/>
                <w:szCs w:val="20"/>
                <w:lang w:val="et-EE" w:eastAsia="et-EE"/>
              </w:rPr>
              <w:t>Põhitegevuse tulud kokku (+)</w:t>
            </w:r>
          </w:p>
        </w:tc>
        <w:tc>
          <w:tcPr>
            <w:tcW w:w="1249" w:type="dxa"/>
            <w:tcBorders>
              <w:top w:val="single" w:sz="4" w:space="0" w:color="auto"/>
              <w:left w:val="nil"/>
              <w:bottom w:val="single" w:sz="4" w:space="0" w:color="auto"/>
              <w:right w:val="single" w:sz="4" w:space="0" w:color="auto"/>
            </w:tcBorders>
            <w:shd w:val="clear" w:color="auto" w:fill="auto"/>
            <w:vAlign w:val="bottom"/>
            <w:hideMark/>
          </w:tcPr>
          <w:p w:rsidR="0034615E" w:rsidRDefault="0034615E" w:rsidP="0034615E">
            <w:pPr>
              <w:jc w:val="right"/>
              <w:rPr>
                <w:rFonts w:ascii="Arial" w:hAnsi="Arial" w:cs="Arial"/>
                <w:b/>
                <w:bCs/>
                <w:sz w:val="20"/>
                <w:szCs w:val="20"/>
                <w:lang w:val="et-EE" w:eastAsia="et-EE"/>
              </w:rPr>
            </w:pPr>
            <w:r>
              <w:rPr>
                <w:rFonts w:ascii="Arial" w:hAnsi="Arial" w:cs="Arial"/>
                <w:b/>
                <w:bCs/>
                <w:sz w:val="20"/>
                <w:szCs w:val="20"/>
              </w:rPr>
              <w:t>96 877</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4615E" w:rsidRDefault="0034615E" w:rsidP="0034615E">
            <w:pPr>
              <w:jc w:val="right"/>
              <w:rPr>
                <w:rFonts w:ascii="Arial" w:hAnsi="Arial" w:cs="Arial"/>
                <w:b/>
                <w:bCs/>
                <w:sz w:val="20"/>
                <w:szCs w:val="20"/>
              </w:rPr>
            </w:pPr>
            <w:r>
              <w:rPr>
                <w:rFonts w:ascii="Arial" w:hAnsi="Arial" w:cs="Arial"/>
                <w:b/>
                <w:bCs/>
                <w:sz w:val="20"/>
                <w:szCs w:val="20"/>
              </w:rPr>
              <w:t>135 628</w:t>
            </w:r>
          </w:p>
        </w:tc>
        <w:tc>
          <w:tcPr>
            <w:tcW w:w="1036" w:type="dxa"/>
            <w:tcBorders>
              <w:top w:val="single" w:sz="4" w:space="0" w:color="auto"/>
              <w:left w:val="nil"/>
              <w:bottom w:val="single" w:sz="4" w:space="0" w:color="auto"/>
              <w:right w:val="single" w:sz="4" w:space="0" w:color="auto"/>
            </w:tcBorders>
            <w:shd w:val="clear" w:color="auto" w:fill="auto"/>
            <w:vAlign w:val="bottom"/>
            <w:hideMark/>
          </w:tcPr>
          <w:p w:rsidR="0034615E" w:rsidRDefault="0034615E" w:rsidP="0034615E">
            <w:pPr>
              <w:jc w:val="right"/>
              <w:rPr>
                <w:rFonts w:ascii="Arial" w:hAnsi="Arial" w:cs="Arial"/>
                <w:b/>
                <w:bCs/>
                <w:sz w:val="20"/>
                <w:szCs w:val="20"/>
              </w:rPr>
            </w:pPr>
            <w:r>
              <w:rPr>
                <w:rFonts w:ascii="Arial" w:hAnsi="Arial" w:cs="Arial"/>
                <w:b/>
                <w:bCs/>
                <w:sz w:val="20"/>
                <w:szCs w:val="20"/>
              </w:rPr>
              <w:t>136 984</w:t>
            </w:r>
          </w:p>
        </w:tc>
        <w:tc>
          <w:tcPr>
            <w:tcW w:w="1055" w:type="dxa"/>
            <w:tcBorders>
              <w:top w:val="single" w:sz="4" w:space="0" w:color="auto"/>
              <w:left w:val="nil"/>
              <w:bottom w:val="single" w:sz="4" w:space="0" w:color="auto"/>
              <w:right w:val="single" w:sz="4" w:space="0" w:color="auto"/>
            </w:tcBorders>
            <w:shd w:val="clear" w:color="auto" w:fill="auto"/>
            <w:vAlign w:val="bottom"/>
            <w:hideMark/>
          </w:tcPr>
          <w:p w:rsidR="0034615E" w:rsidRDefault="0034615E" w:rsidP="0034615E">
            <w:pPr>
              <w:jc w:val="right"/>
              <w:rPr>
                <w:rFonts w:ascii="Arial" w:hAnsi="Arial" w:cs="Arial"/>
                <w:b/>
                <w:bCs/>
                <w:sz w:val="20"/>
                <w:szCs w:val="20"/>
              </w:rPr>
            </w:pPr>
            <w:r>
              <w:rPr>
                <w:rFonts w:ascii="Arial" w:hAnsi="Arial" w:cs="Arial"/>
                <w:b/>
                <w:bCs/>
                <w:sz w:val="20"/>
                <w:szCs w:val="20"/>
              </w:rPr>
              <w:t>138 354</w:t>
            </w:r>
          </w:p>
        </w:tc>
        <w:tc>
          <w:tcPr>
            <w:tcW w:w="960" w:type="dxa"/>
            <w:tcBorders>
              <w:top w:val="single" w:sz="4" w:space="0" w:color="auto"/>
              <w:left w:val="nil"/>
              <w:bottom w:val="single" w:sz="4" w:space="0" w:color="auto"/>
              <w:right w:val="single" w:sz="8" w:space="0" w:color="auto"/>
            </w:tcBorders>
            <w:shd w:val="clear" w:color="auto" w:fill="auto"/>
            <w:vAlign w:val="bottom"/>
            <w:hideMark/>
          </w:tcPr>
          <w:p w:rsidR="0034615E" w:rsidRDefault="0034615E" w:rsidP="0034615E">
            <w:pPr>
              <w:jc w:val="right"/>
              <w:rPr>
                <w:rFonts w:ascii="Arial" w:hAnsi="Arial" w:cs="Arial"/>
                <w:b/>
                <w:bCs/>
                <w:sz w:val="20"/>
                <w:szCs w:val="20"/>
              </w:rPr>
            </w:pPr>
            <w:r>
              <w:rPr>
                <w:rFonts w:ascii="Arial" w:hAnsi="Arial" w:cs="Arial"/>
                <w:b/>
                <w:bCs/>
                <w:sz w:val="20"/>
                <w:szCs w:val="20"/>
              </w:rPr>
              <w:t>139 737</w:t>
            </w:r>
          </w:p>
        </w:tc>
      </w:tr>
      <w:tr w:rsidR="00C1180D" w:rsidRPr="00A85531" w:rsidTr="00A338B0">
        <w:trPr>
          <w:trHeight w:val="137"/>
        </w:trPr>
        <w:tc>
          <w:tcPr>
            <w:tcW w:w="4541" w:type="dxa"/>
            <w:tcBorders>
              <w:top w:val="nil"/>
              <w:left w:val="single" w:sz="8" w:space="0" w:color="auto"/>
              <w:bottom w:val="single" w:sz="4" w:space="0" w:color="auto"/>
              <w:right w:val="single" w:sz="4" w:space="0" w:color="auto"/>
            </w:tcBorders>
            <w:shd w:val="clear" w:color="auto" w:fill="auto"/>
            <w:noWrap/>
            <w:vAlign w:val="center"/>
            <w:hideMark/>
          </w:tcPr>
          <w:p w:rsidR="00C1180D" w:rsidRPr="00A85531" w:rsidRDefault="00C1180D" w:rsidP="00C1180D">
            <w:pPr>
              <w:widowControl/>
              <w:autoSpaceDE/>
              <w:autoSpaceDN/>
              <w:rPr>
                <w:rFonts w:ascii="Arial" w:hAnsi="Arial" w:cs="Arial"/>
                <w:sz w:val="16"/>
                <w:szCs w:val="16"/>
                <w:lang w:val="et-EE" w:eastAsia="et-EE"/>
              </w:rPr>
            </w:pPr>
            <w:r w:rsidRPr="00A85531">
              <w:rPr>
                <w:rFonts w:ascii="Arial" w:hAnsi="Arial" w:cs="Arial"/>
                <w:sz w:val="16"/>
                <w:szCs w:val="16"/>
                <w:lang w:val="et-EE" w:eastAsia="et-EE"/>
              </w:rPr>
              <w:t xml:space="preserve">    sh saadud tulud kohalikult omavalitsuselt</w:t>
            </w:r>
          </w:p>
        </w:tc>
        <w:tc>
          <w:tcPr>
            <w:tcW w:w="1249" w:type="dxa"/>
            <w:tcBorders>
              <w:top w:val="nil"/>
              <w:left w:val="nil"/>
              <w:bottom w:val="single" w:sz="4" w:space="0" w:color="auto"/>
              <w:right w:val="single" w:sz="4" w:space="0" w:color="auto"/>
            </w:tcBorders>
            <w:shd w:val="clear" w:color="auto" w:fill="auto"/>
            <w:vAlign w:val="bottom"/>
            <w:hideMark/>
          </w:tcPr>
          <w:p w:rsidR="00C1180D" w:rsidRDefault="00C1180D" w:rsidP="00C1180D">
            <w:pPr>
              <w:jc w:val="right"/>
              <w:rPr>
                <w:rFonts w:ascii="Arial" w:hAnsi="Arial" w:cs="Arial"/>
                <w:b/>
                <w:bCs/>
                <w:sz w:val="20"/>
                <w:szCs w:val="20"/>
              </w:rPr>
            </w:pPr>
            <w:r>
              <w:rPr>
                <w:rFonts w:ascii="Arial" w:hAnsi="Arial" w:cs="Arial"/>
                <w:b/>
                <w:bCs/>
                <w:sz w:val="20"/>
                <w:szCs w:val="20"/>
              </w:rPr>
              <w:t>51 130</w:t>
            </w:r>
          </w:p>
        </w:tc>
        <w:tc>
          <w:tcPr>
            <w:tcW w:w="960" w:type="dxa"/>
            <w:tcBorders>
              <w:top w:val="nil"/>
              <w:left w:val="nil"/>
              <w:bottom w:val="single" w:sz="4" w:space="0" w:color="auto"/>
              <w:right w:val="single" w:sz="4" w:space="0" w:color="auto"/>
            </w:tcBorders>
            <w:shd w:val="clear" w:color="auto" w:fill="auto"/>
            <w:vAlign w:val="bottom"/>
            <w:hideMark/>
          </w:tcPr>
          <w:p w:rsidR="00C1180D" w:rsidRDefault="00C1180D" w:rsidP="00C1180D">
            <w:pPr>
              <w:jc w:val="right"/>
              <w:rPr>
                <w:rFonts w:ascii="Arial" w:hAnsi="Arial" w:cs="Arial"/>
                <w:b/>
                <w:bCs/>
                <w:sz w:val="20"/>
                <w:szCs w:val="20"/>
                <w:lang w:val="et-EE" w:eastAsia="et-EE"/>
              </w:rPr>
            </w:pPr>
            <w:r>
              <w:rPr>
                <w:rFonts w:ascii="Arial" w:hAnsi="Arial" w:cs="Arial"/>
                <w:b/>
                <w:bCs/>
                <w:sz w:val="20"/>
                <w:szCs w:val="20"/>
              </w:rPr>
              <w:t>66 469</w:t>
            </w:r>
          </w:p>
        </w:tc>
        <w:tc>
          <w:tcPr>
            <w:tcW w:w="1036" w:type="dxa"/>
            <w:tcBorders>
              <w:top w:val="nil"/>
              <w:left w:val="nil"/>
              <w:bottom w:val="single" w:sz="4" w:space="0" w:color="auto"/>
              <w:right w:val="single" w:sz="4" w:space="0" w:color="auto"/>
            </w:tcBorders>
            <w:shd w:val="clear" w:color="auto" w:fill="auto"/>
            <w:vAlign w:val="bottom"/>
            <w:hideMark/>
          </w:tcPr>
          <w:p w:rsidR="00C1180D" w:rsidRDefault="00C1180D" w:rsidP="00C1180D">
            <w:pPr>
              <w:jc w:val="right"/>
              <w:rPr>
                <w:rFonts w:ascii="Arial" w:hAnsi="Arial" w:cs="Arial"/>
                <w:b/>
                <w:bCs/>
                <w:sz w:val="20"/>
                <w:szCs w:val="20"/>
              </w:rPr>
            </w:pPr>
            <w:r>
              <w:rPr>
                <w:rFonts w:ascii="Arial" w:hAnsi="Arial" w:cs="Arial"/>
                <w:b/>
                <w:bCs/>
                <w:sz w:val="20"/>
                <w:szCs w:val="20"/>
              </w:rPr>
              <w:t>67 134</w:t>
            </w:r>
          </w:p>
        </w:tc>
        <w:tc>
          <w:tcPr>
            <w:tcW w:w="1055" w:type="dxa"/>
            <w:tcBorders>
              <w:top w:val="nil"/>
              <w:left w:val="nil"/>
              <w:bottom w:val="single" w:sz="4" w:space="0" w:color="auto"/>
              <w:right w:val="single" w:sz="4" w:space="0" w:color="auto"/>
            </w:tcBorders>
            <w:shd w:val="clear" w:color="auto" w:fill="auto"/>
            <w:vAlign w:val="bottom"/>
            <w:hideMark/>
          </w:tcPr>
          <w:p w:rsidR="00C1180D" w:rsidRDefault="00C1180D" w:rsidP="00C1180D">
            <w:pPr>
              <w:jc w:val="right"/>
              <w:rPr>
                <w:rFonts w:ascii="Arial" w:hAnsi="Arial" w:cs="Arial"/>
                <w:b/>
                <w:bCs/>
                <w:sz w:val="20"/>
                <w:szCs w:val="20"/>
              </w:rPr>
            </w:pPr>
            <w:r>
              <w:rPr>
                <w:rFonts w:ascii="Arial" w:hAnsi="Arial" w:cs="Arial"/>
                <w:b/>
                <w:bCs/>
                <w:sz w:val="20"/>
                <w:szCs w:val="20"/>
              </w:rPr>
              <w:t>67 805</w:t>
            </w:r>
          </w:p>
        </w:tc>
        <w:tc>
          <w:tcPr>
            <w:tcW w:w="960" w:type="dxa"/>
            <w:tcBorders>
              <w:top w:val="nil"/>
              <w:left w:val="nil"/>
              <w:bottom w:val="single" w:sz="4" w:space="0" w:color="auto"/>
              <w:right w:val="single" w:sz="8" w:space="0" w:color="auto"/>
            </w:tcBorders>
            <w:shd w:val="clear" w:color="auto" w:fill="auto"/>
            <w:vAlign w:val="bottom"/>
            <w:hideMark/>
          </w:tcPr>
          <w:p w:rsidR="00C1180D" w:rsidRDefault="00C1180D" w:rsidP="00C1180D">
            <w:pPr>
              <w:jc w:val="right"/>
              <w:rPr>
                <w:rFonts w:ascii="Arial" w:hAnsi="Arial" w:cs="Arial"/>
                <w:b/>
                <w:bCs/>
                <w:sz w:val="20"/>
                <w:szCs w:val="20"/>
              </w:rPr>
            </w:pPr>
            <w:r>
              <w:rPr>
                <w:rFonts w:ascii="Arial" w:hAnsi="Arial" w:cs="Arial"/>
                <w:b/>
                <w:bCs/>
                <w:sz w:val="20"/>
                <w:szCs w:val="20"/>
              </w:rPr>
              <w:t>68 483</w:t>
            </w:r>
          </w:p>
        </w:tc>
      </w:tr>
      <w:tr w:rsidR="0034615E" w:rsidRPr="00A85531" w:rsidTr="00A338B0">
        <w:trPr>
          <w:trHeight w:val="137"/>
        </w:trPr>
        <w:tc>
          <w:tcPr>
            <w:tcW w:w="4541" w:type="dxa"/>
            <w:tcBorders>
              <w:top w:val="nil"/>
              <w:left w:val="single" w:sz="8" w:space="0" w:color="auto"/>
              <w:bottom w:val="single" w:sz="4" w:space="0" w:color="auto"/>
              <w:right w:val="single" w:sz="4" w:space="0" w:color="auto"/>
            </w:tcBorders>
            <w:shd w:val="clear" w:color="auto" w:fill="auto"/>
            <w:noWrap/>
            <w:vAlign w:val="center"/>
            <w:hideMark/>
          </w:tcPr>
          <w:p w:rsidR="0034615E" w:rsidRPr="00A85531" w:rsidRDefault="0034615E" w:rsidP="0034615E">
            <w:pPr>
              <w:widowControl/>
              <w:autoSpaceDE/>
              <w:autoSpaceDN/>
              <w:rPr>
                <w:rFonts w:ascii="Arial" w:hAnsi="Arial" w:cs="Arial"/>
                <w:b/>
                <w:bCs/>
                <w:sz w:val="20"/>
                <w:szCs w:val="20"/>
                <w:lang w:val="et-EE" w:eastAsia="et-EE"/>
              </w:rPr>
            </w:pPr>
            <w:r w:rsidRPr="00A85531">
              <w:rPr>
                <w:rFonts w:ascii="Arial" w:hAnsi="Arial" w:cs="Arial"/>
                <w:b/>
                <w:bCs/>
                <w:sz w:val="20"/>
                <w:szCs w:val="20"/>
                <w:lang w:val="et-EE" w:eastAsia="et-EE"/>
              </w:rPr>
              <w:t>Põhitegevuse kulud kokku (+)</w:t>
            </w:r>
          </w:p>
        </w:tc>
        <w:tc>
          <w:tcPr>
            <w:tcW w:w="1249" w:type="dxa"/>
            <w:tcBorders>
              <w:top w:val="nil"/>
              <w:left w:val="nil"/>
              <w:bottom w:val="single" w:sz="4" w:space="0" w:color="auto"/>
              <w:right w:val="single" w:sz="4" w:space="0" w:color="auto"/>
            </w:tcBorders>
            <w:shd w:val="clear" w:color="auto" w:fill="auto"/>
            <w:vAlign w:val="bottom"/>
            <w:hideMark/>
          </w:tcPr>
          <w:p w:rsidR="0034615E" w:rsidRDefault="0034615E" w:rsidP="0034615E">
            <w:pPr>
              <w:jc w:val="right"/>
              <w:rPr>
                <w:rFonts w:ascii="Arial" w:hAnsi="Arial" w:cs="Arial"/>
                <w:b/>
                <w:bCs/>
                <w:sz w:val="20"/>
                <w:szCs w:val="20"/>
                <w:lang w:val="et-EE" w:eastAsia="et-EE"/>
              </w:rPr>
            </w:pPr>
            <w:r>
              <w:rPr>
                <w:rFonts w:ascii="Arial" w:hAnsi="Arial" w:cs="Arial"/>
                <w:b/>
                <w:bCs/>
                <w:sz w:val="20"/>
                <w:szCs w:val="20"/>
              </w:rPr>
              <w:t>128 232</w:t>
            </w:r>
          </w:p>
        </w:tc>
        <w:tc>
          <w:tcPr>
            <w:tcW w:w="960" w:type="dxa"/>
            <w:tcBorders>
              <w:top w:val="nil"/>
              <w:left w:val="nil"/>
              <w:bottom w:val="single" w:sz="4" w:space="0" w:color="auto"/>
              <w:right w:val="single" w:sz="4" w:space="0" w:color="auto"/>
            </w:tcBorders>
            <w:shd w:val="clear" w:color="auto" w:fill="auto"/>
            <w:vAlign w:val="bottom"/>
            <w:hideMark/>
          </w:tcPr>
          <w:p w:rsidR="0034615E" w:rsidRDefault="0034615E" w:rsidP="0034615E">
            <w:pPr>
              <w:jc w:val="right"/>
              <w:rPr>
                <w:rFonts w:ascii="Arial" w:hAnsi="Arial" w:cs="Arial"/>
                <w:b/>
                <w:bCs/>
                <w:sz w:val="20"/>
                <w:szCs w:val="20"/>
              </w:rPr>
            </w:pPr>
            <w:r>
              <w:rPr>
                <w:rFonts w:ascii="Arial" w:hAnsi="Arial" w:cs="Arial"/>
                <w:b/>
                <w:bCs/>
                <w:sz w:val="20"/>
                <w:szCs w:val="20"/>
              </w:rPr>
              <w:t>128 232</w:t>
            </w:r>
          </w:p>
        </w:tc>
        <w:tc>
          <w:tcPr>
            <w:tcW w:w="1036" w:type="dxa"/>
            <w:tcBorders>
              <w:top w:val="nil"/>
              <w:left w:val="nil"/>
              <w:bottom w:val="single" w:sz="4" w:space="0" w:color="auto"/>
              <w:right w:val="single" w:sz="4" w:space="0" w:color="auto"/>
            </w:tcBorders>
            <w:shd w:val="clear" w:color="auto" w:fill="auto"/>
            <w:vAlign w:val="bottom"/>
            <w:hideMark/>
          </w:tcPr>
          <w:p w:rsidR="0034615E" w:rsidRDefault="0034615E" w:rsidP="0034615E">
            <w:pPr>
              <w:jc w:val="right"/>
              <w:rPr>
                <w:rFonts w:ascii="Arial" w:hAnsi="Arial" w:cs="Arial"/>
                <w:b/>
                <w:bCs/>
                <w:sz w:val="20"/>
                <w:szCs w:val="20"/>
              </w:rPr>
            </w:pPr>
            <w:r>
              <w:rPr>
                <w:rFonts w:ascii="Arial" w:hAnsi="Arial" w:cs="Arial"/>
                <w:b/>
                <w:bCs/>
                <w:sz w:val="20"/>
                <w:szCs w:val="20"/>
              </w:rPr>
              <w:t>129 514</w:t>
            </w:r>
          </w:p>
        </w:tc>
        <w:tc>
          <w:tcPr>
            <w:tcW w:w="1055" w:type="dxa"/>
            <w:tcBorders>
              <w:top w:val="nil"/>
              <w:left w:val="nil"/>
              <w:bottom w:val="single" w:sz="4" w:space="0" w:color="auto"/>
              <w:right w:val="single" w:sz="4" w:space="0" w:color="auto"/>
            </w:tcBorders>
            <w:shd w:val="clear" w:color="auto" w:fill="auto"/>
            <w:vAlign w:val="bottom"/>
            <w:hideMark/>
          </w:tcPr>
          <w:p w:rsidR="0034615E" w:rsidRDefault="0034615E" w:rsidP="0034615E">
            <w:pPr>
              <w:jc w:val="right"/>
              <w:rPr>
                <w:rFonts w:ascii="Arial" w:hAnsi="Arial" w:cs="Arial"/>
                <w:b/>
                <w:bCs/>
                <w:sz w:val="20"/>
                <w:szCs w:val="20"/>
              </w:rPr>
            </w:pPr>
            <w:r>
              <w:rPr>
                <w:rFonts w:ascii="Arial" w:hAnsi="Arial" w:cs="Arial"/>
                <w:b/>
                <w:bCs/>
                <w:sz w:val="20"/>
                <w:szCs w:val="20"/>
              </w:rPr>
              <w:t>130 809</w:t>
            </w:r>
          </w:p>
        </w:tc>
        <w:tc>
          <w:tcPr>
            <w:tcW w:w="960" w:type="dxa"/>
            <w:tcBorders>
              <w:top w:val="nil"/>
              <w:left w:val="nil"/>
              <w:bottom w:val="single" w:sz="4" w:space="0" w:color="auto"/>
              <w:right w:val="single" w:sz="8" w:space="0" w:color="auto"/>
            </w:tcBorders>
            <w:shd w:val="clear" w:color="auto" w:fill="auto"/>
            <w:vAlign w:val="bottom"/>
            <w:hideMark/>
          </w:tcPr>
          <w:p w:rsidR="0034615E" w:rsidRDefault="0034615E" w:rsidP="0034615E">
            <w:pPr>
              <w:jc w:val="right"/>
              <w:rPr>
                <w:rFonts w:ascii="Arial" w:hAnsi="Arial" w:cs="Arial"/>
                <w:b/>
                <w:bCs/>
                <w:sz w:val="20"/>
                <w:szCs w:val="20"/>
              </w:rPr>
            </w:pPr>
            <w:r>
              <w:rPr>
                <w:rFonts w:ascii="Arial" w:hAnsi="Arial" w:cs="Arial"/>
                <w:b/>
                <w:bCs/>
                <w:sz w:val="20"/>
                <w:szCs w:val="20"/>
              </w:rPr>
              <w:t>132 118</w:t>
            </w:r>
          </w:p>
        </w:tc>
      </w:tr>
      <w:tr w:rsidR="00C1180D" w:rsidRPr="00A85531" w:rsidTr="00A338B0">
        <w:trPr>
          <w:trHeight w:val="137"/>
        </w:trPr>
        <w:tc>
          <w:tcPr>
            <w:tcW w:w="4541" w:type="dxa"/>
            <w:tcBorders>
              <w:top w:val="nil"/>
              <w:left w:val="single" w:sz="4" w:space="0" w:color="auto"/>
              <w:bottom w:val="single" w:sz="4" w:space="0" w:color="auto"/>
              <w:right w:val="single" w:sz="4" w:space="0" w:color="auto"/>
            </w:tcBorders>
            <w:shd w:val="clear" w:color="auto" w:fill="auto"/>
            <w:noWrap/>
            <w:vAlign w:val="center"/>
            <w:hideMark/>
          </w:tcPr>
          <w:p w:rsidR="00C1180D" w:rsidRPr="00A85531" w:rsidRDefault="00C1180D" w:rsidP="00C1180D">
            <w:pPr>
              <w:widowControl/>
              <w:autoSpaceDE/>
              <w:autoSpaceDN/>
              <w:rPr>
                <w:rFonts w:ascii="Arial" w:hAnsi="Arial" w:cs="Arial"/>
                <w:b/>
                <w:bCs/>
                <w:sz w:val="20"/>
                <w:szCs w:val="20"/>
                <w:lang w:val="et-EE" w:eastAsia="et-EE"/>
              </w:rPr>
            </w:pPr>
            <w:r w:rsidRPr="00A85531">
              <w:rPr>
                <w:rFonts w:ascii="Arial" w:hAnsi="Arial" w:cs="Arial"/>
                <w:b/>
                <w:bCs/>
                <w:sz w:val="20"/>
                <w:szCs w:val="20"/>
                <w:lang w:val="et-EE" w:eastAsia="et-EE"/>
              </w:rPr>
              <w:t>Põhitegevustulem</w:t>
            </w:r>
          </w:p>
        </w:tc>
        <w:tc>
          <w:tcPr>
            <w:tcW w:w="1249" w:type="dxa"/>
            <w:tcBorders>
              <w:top w:val="nil"/>
              <w:left w:val="nil"/>
              <w:bottom w:val="single" w:sz="4" w:space="0" w:color="auto"/>
              <w:right w:val="single" w:sz="4" w:space="0" w:color="auto"/>
            </w:tcBorders>
            <w:shd w:val="clear" w:color="000000" w:fill="C0C0C0"/>
            <w:vAlign w:val="bottom"/>
            <w:hideMark/>
          </w:tcPr>
          <w:p w:rsidR="00C1180D" w:rsidRDefault="00C1180D" w:rsidP="00C1180D">
            <w:pPr>
              <w:jc w:val="right"/>
              <w:rPr>
                <w:rFonts w:ascii="Arial" w:hAnsi="Arial" w:cs="Arial"/>
                <w:b/>
                <w:bCs/>
                <w:sz w:val="20"/>
                <w:szCs w:val="20"/>
                <w:lang w:val="et-EE" w:eastAsia="et-EE"/>
              </w:rPr>
            </w:pPr>
            <w:r>
              <w:rPr>
                <w:rFonts w:ascii="Arial" w:hAnsi="Arial" w:cs="Arial"/>
                <w:b/>
                <w:bCs/>
                <w:sz w:val="20"/>
                <w:szCs w:val="20"/>
              </w:rPr>
              <w:t>-31 355</w:t>
            </w:r>
          </w:p>
        </w:tc>
        <w:tc>
          <w:tcPr>
            <w:tcW w:w="960" w:type="dxa"/>
            <w:tcBorders>
              <w:top w:val="nil"/>
              <w:left w:val="nil"/>
              <w:bottom w:val="single" w:sz="4" w:space="0" w:color="auto"/>
              <w:right w:val="single" w:sz="4" w:space="0" w:color="auto"/>
            </w:tcBorders>
            <w:shd w:val="clear" w:color="000000" w:fill="C0C0C0"/>
            <w:vAlign w:val="bottom"/>
            <w:hideMark/>
          </w:tcPr>
          <w:p w:rsidR="00C1180D" w:rsidRDefault="00C1180D" w:rsidP="00C1180D">
            <w:pPr>
              <w:jc w:val="right"/>
              <w:rPr>
                <w:rFonts w:ascii="Arial" w:hAnsi="Arial" w:cs="Arial"/>
                <w:b/>
                <w:bCs/>
                <w:sz w:val="20"/>
                <w:szCs w:val="20"/>
              </w:rPr>
            </w:pPr>
            <w:r>
              <w:rPr>
                <w:rFonts w:ascii="Arial" w:hAnsi="Arial" w:cs="Arial"/>
                <w:b/>
                <w:bCs/>
                <w:sz w:val="20"/>
                <w:szCs w:val="20"/>
              </w:rPr>
              <w:t>7 396</w:t>
            </w:r>
          </w:p>
        </w:tc>
        <w:tc>
          <w:tcPr>
            <w:tcW w:w="1036" w:type="dxa"/>
            <w:tcBorders>
              <w:top w:val="nil"/>
              <w:left w:val="nil"/>
              <w:bottom w:val="single" w:sz="4" w:space="0" w:color="auto"/>
              <w:right w:val="single" w:sz="4" w:space="0" w:color="auto"/>
            </w:tcBorders>
            <w:shd w:val="clear" w:color="000000" w:fill="C0C0C0"/>
            <w:vAlign w:val="bottom"/>
            <w:hideMark/>
          </w:tcPr>
          <w:p w:rsidR="00C1180D" w:rsidRDefault="00C1180D" w:rsidP="00C1180D">
            <w:pPr>
              <w:jc w:val="right"/>
              <w:rPr>
                <w:rFonts w:ascii="Arial" w:hAnsi="Arial" w:cs="Arial"/>
                <w:b/>
                <w:bCs/>
                <w:sz w:val="20"/>
                <w:szCs w:val="20"/>
              </w:rPr>
            </w:pPr>
            <w:r>
              <w:rPr>
                <w:rFonts w:ascii="Arial" w:hAnsi="Arial" w:cs="Arial"/>
                <w:b/>
                <w:bCs/>
                <w:sz w:val="20"/>
                <w:szCs w:val="20"/>
              </w:rPr>
              <w:t>7 470</w:t>
            </w:r>
          </w:p>
        </w:tc>
        <w:tc>
          <w:tcPr>
            <w:tcW w:w="1055" w:type="dxa"/>
            <w:tcBorders>
              <w:top w:val="nil"/>
              <w:left w:val="nil"/>
              <w:bottom w:val="single" w:sz="4" w:space="0" w:color="auto"/>
              <w:right w:val="single" w:sz="4" w:space="0" w:color="auto"/>
            </w:tcBorders>
            <w:shd w:val="clear" w:color="000000" w:fill="C0C0C0"/>
            <w:vAlign w:val="bottom"/>
            <w:hideMark/>
          </w:tcPr>
          <w:p w:rsidR="00C1180D" w:rsidRDefault="00C1180D" w:rsidP="00C1180D">
            <w:pPr>
              <w:jc w:val="right"/>
              <w:rPr>
                <w:rFonts w:ascii="Arial" w:hAnsi="Arial" w:cs="Arial"/>
                <w:b/>
                <w:bCs/>
                <w:sz w:val="20"/>
                <w:szCs w:val="20"/>
              </w:rPr>
            </w:pPr>
            <w:r>
              <w:rPr>
                <w:rFonts w:ascii="Arial" w:hAnsi="Arial" w:cs="Arial"/>
                <w:b/>
                <w:bCs/>
                <w:sz w:val="20"/>
                <w:szCs w:val="20"/>
              </w:rPr>
              <w:t>7 544</w:t>
            </w:r>
          </w:p>
        </w:tc>
        <w:tc>
          <w:tcPr>
            <w:tcW w:w="960" w:type="dxa"/>
            <w:tcBorders>
              <w:top w:val="nil"/>
              <w:left w:val="nil"/>
              <w:bottom w:val="single" w:sz="4" w:space="0" w:color="auto"/>
              <w:right w:val="single" w:sz="8" w:space="0" w:color="auto"/>
            </w:tcBorders>
            <w:shd w:val="clear" w:color="000000" w:fill="C0C0C0"/>
            <w:vAlign w:val="bottom"/>
            <w:hideMark/>
          </w:tcPr>
          <w:p w:rsidR="00C1180D" w:rsidRDefault="00C1180D" w:rsidP="00C1180D">
            <w:pPr>
              <w:jc w:val="right"/>
              <w:rPr>
                <w:rFonts w:ascii="Arial" w:hAnsi="Arial" w:cs="Arial"/>
                <w:b/>
                <w:bCs/>
                <w:sz w:val="20"/>
                <w:szCs w:val="20"/>
              </w:rPr>
            </w:pPr>
            <w:r>
              <w:rPr>
                <w:rFonts w:ascii="Arial" w:hAnsi="Arial" w:cs="Arial"/>
                <w:b/>
                <w:bCs/>
                <w:sz w:val="20"/>
                <w:szCs w:val="20"/>
              </w:rPr>
              <w:t>7 620</w:t>
            </w:r>
          </w:p>
        </w:tc>
      </w:tr>
      <w:tr w:rsidR="0034615E" w:rsidRPr="00A85531" w:rsidTr="00A338B0">
        <w:trPr>
          <w:trHeight w:val="137"/>
        </w:trPr>
        <w:tc>
          <w:tcPr>
            <w:tcW w:w="4541" w:type="dxa"/>
            <w:tcBorders>
              <w:top w:val="nil"/>
              <w:left w:val="single" w:sz="8" w:space="0" w:color="auto"/>
              <w:bottom w:val="single" w:sz="4" w:space="0" w:color="auto"/>
              <w:right w:val="single" w:sz="4" w:space="0" w:color="auto"/>
            </w:tcBorders>
            <w:shd w:val="clear" w:color="auto" w:fill="auto"/>
            <w:vAlign w:val="bottom"/>
            <w:hideMark/>
          </w:tcPr>
          <w:p w:rsidR="0034615E" w:rsidRPr="00A85531" w:rsidRDefault="0034615E" w:rsidP="0034615E">
            <w:pPr>
              <w:widowControl/>
              <w:autoSpaceDE/>
              <w:autoSpaceDN/>
              <w:rPr>
                <w:rFonts w:ascii="Arial" w:hAnsi="Arial" w:cs="Arial"/>
                <w:b/>
                <w:bCs/>
                <w:sz w:val="20"/>
                <w:szCs w:val="20"/>
                <w:lang w:val="et-EE" w:eastAsia="et-EE"/>
              </w:rPr>
            </w:pPr>
            <w:r w:rsidRPr="00A85531">
              <w:rPr>
                <w:rFonts w:ascii="Arial" w:hAnsi="Arial" w:cs="Arial"/>
                <w:b/>
                <w:bCs/>
                <w:sz w:val="20"/>
                <w:szCs w:val="20"/>
                <w:lang w:val="et-EE" w:eastAsia="et-EE"/>
              </w:rPr>
              <w:t>Investeerimistegevus kokku (+/-)</w:t>
            </w:r>
          </w:p>
        </w:tc>
        <w:tc>
          <w:tcPr>
            <w:tcW w:w="1249" w:type="dxa"/>
            <w:tcBorders>
              <w:top w:val="nil"/>
              <w:left w:val="nil"/>
              <w:bottom w:val="single" w:sz="4" w:space="0" w:color="auto"/>
              <w:right w:val="single" w:sz="4" w:space="0" w:color="auto"/>
            </w:tcBorders>
            <w:shd w:val="clear" w:color="auto" w:fill="auto"/>
            <w:vAlign w:val="bottom"/>
            <w:hideMark/>
          </w:tcPr>
          <w:p w:rsidR="0034615E" w:rsidRDefault="0034615E" w:rsidP="0034615E">
            <w:pPr>
              <w:jc w:val="right"/>
              <w:rPr>
                <w:rFonts w:ascii="Arial" w:hAnsi="Arial" w:cs="Arial"/>
                <w:b/>
                <w:bCs/>
                <w:sz w:val="20"/>
                <w:szCs w:val="20"/>
                <w:lang w:val="et-EE" w:eastAsia="et-EE"/>
              </w:rPr>
            </w:pPr>
            <w:r>
              <w:rPr>
                <w:rFonts w:ascii="Arial" w:hAnsi="Arial" w:cs="Arial"/>
                <w:b/>
                <w:bCs/>
                <w:sz w:val="20"/>
                <w:szCs w:val="20"/>
              </w:rPr>
              <w:t>-280</w:t>
            </w:r>
          </w:p>
        </w:tc>
        <w:tc>
          <w:tcPr>
            <w:tcW w:w="960" w:type="dxa"/>
            <w:tcBorders>
              <w:top w:val="nil"/>
              <w:left w:val="nil"/>
              <w:bottom w:val="single" w:sz="4" w:space="0" w:color="auto"/>
              <w:right w:val="single" w:sz="4" w:space="0" w:color="auto"/>
            </w:tcBorders>
            <w:shd w:val="clear" w:color="auto" w:fill="auto"/>
            <w:vAlign w:val="bottom"/>
            <w:hideMark/>
          </w:tcPr>
          <w:p w:rsidR="0034615E" w:rsidRDefault="0034615E" w:rsidP="0034615E">
            <w:pPr>
              <w:jc w:val="right"/>
              <w:rPr>
                <w:rFonts w:ascii="Arial" w:hAnsi="Arial" w:cs="Arial"/>
                <w:b/>
                <w:bCs/>
                <w:sz w:val="20"/>
                <w:szCs w:val="20"/>
              </w:rPr>
            </w:pPr>
            <w:r>
              <w:rPr>
                <w:rFonts w:ascii="Arial" w:hAnsi="Arial" w:cs="Arial"/>
                <w:b/>
                <w:bCs/>
                <w:sz w:val="20"/>
                <w:szCs w:val="20"/>
              </w:rPr>
              <w:t>-280</w:t>
            </w:r>
          </w:p>
        </w:tc>
        <w:tc>
          <w:tcPr>
            <w:tcW w:w="1036" w:type="dxa"/>
            <w:tcBorders>
              <w:top w:val="nil"/>
              <w:left w:val="nil"/>
              <w:bottom w:val="single" w:sz="4" w:space="0" w:color="auto"/>
              <w:right w:val="single" w:sz="4" w:space="0" w:color="auto"/>
            </w:tcBorders>
            <w:shd w:val="clear" w:color="auto" w:fill="auto"/>
            <w:vAlign w:val="bottom"/>
            <w:hideMark/>
          </w:tcPr>
          <w:p w:rsidR="0034615E" w:rsidRDefault="0034615E" w:rsidP="0034615E">
            <w:pPr>
              <w:jc w:val="right"/>
              <w:rPr>
                <w:rFonts w:ascii="Arial" w:hAnsi="Arial" w:cs="Arial"/>
                <w:b/>
                <w:bCs/>
                <w:sz w:val="20"/>
                <w:szCs w:val="20"/>
              </w:rPr>
            </w:pPr>
            <w:r>
              <w:rPr>
                <w:rFonts w:ascii="Arial" w:hAnsi="Arial" w:cs="Arial"/>
                <w:b/>
                <w:bCs/>
                <w:sz w:val="20"/>
                <w:szCs w:val="20"/>
              </w:rPr>
              <w:t>-280</w:t>
            </w:r>
          </w:p>
        </w:tc>
        <w:tc>
          <w:tcPr>
            <w:tcW w:w="1055" w:type="dxa"/>
            <w:tcBorders>
              <w:top w:val="nil"/>
              <w:left w:val="nil"/>
              <w:bottom w:val="single" w:sz="4" w:space="0" w:color="auto"/>
              <w:right w:val="single" w:sz="4" w:space="0" w:color="auto"/>
            </w:tcBorders>
            <w:shd w:val="clear" w:color="auto" w:fill="auto"/>
            <w:vAlign w:val="bottom"/>
            <w:hideMark/>
          </w:tcPr>
          <w:p w:rsidR="0034615E" w:rsidRDefault="0034615E" w:rsidP="0034615E">
            <w:pPr>
              <w:rPr>
                <w:rFonts w:ascii="Arial" w:hAnsi="Arial" w:cs="Arial"/>
                <w:b/>
                <w:bCs/>
                <w:sz w:val="20"/>
                <w:szCs w:val="20"/>
              </w:rPr>
            </w:pPr>
            <w:r>
              <w:rPr>
                <w:rFonts w:ascii="Arial" w:hAnsi="Arial" w:cs="Arial"/>
                <w:b/>
                <w:bCs/>
                <w:sz w:val="20"/>
                <w:szCs w:val="20"/>
              </w:rPr>
              <w:t> </w:t>
            </w:r>
          </w:p>
        </w:tc>
        <w:tc>
          <w:tcPr>
            <w:tcW w:w="960" w:type="dxa"/>
            <w:tcBorders>
              <w:top w:val="nil"/>
              <w:left w:val="nil"/>
              <w:bottom w:val="single" w:sz="4" w:space="0" w:color="auto"/>
              <w:right w:val="single" w:sz="8" w:space="0" w:color="auto"/>
            </w:tcBorders>
            <w:shd w:val="clear" w:color="auto" w:fill="auto"/>
            <w:vAlign w:val="bottom"/>
            <w:hideMark/>
          </w:tcPr>
          <w:p w:rsidR="0034615E" w:rsidRDefault="0034615E" w:rsidP="0034615E">
            <w:pPr>
              <w:rPr>
                <w:rFonts w:ascii="Arial" w:hAnsi="Arial" w:cs="Arial"/>
                <w:b/>
                <w:bCs/>
                <w:sz w:val="20"/>
                <w:szCs w:val="20"/>
              </w:rPr>
            </w:pPr>
            <w:r>
              <w:rPr>
                <w:rFonts w:ascii="Arial" w:hAnsi="Arial" w:cs="Arial"/>
                <w:b/>
                <w:bCs/>
                <w:sz w:val="20"/>
                <w:szCs w:val="20"/>
              </w:rPr>
              <w:t> </w:t>
            </w:r>
          </w:p>
        </w:tc>
      </w:tr>
      <w:tr w:rsidR="00C1180D" w:rsidRPr="00A85531" w:rsidTr="00A338B0">
        <w:trPr>
          <w:trHeight w:val="137"/>
        </w:trPr>
        <w:tc>
          <w:tcPr>
            <w:tcW w:w="4541" w:type="dxa"/>
            <w:tcBorders>
              <w:top w:val="nil"/>
              <w:left w:val="single" w:sz="8" w:space="0" w:color="auto"/>
              <w:bottom w:val="single" w:sz="4" w:space="0" w:color="auto"/>
              <w:right w:val="single" w:sz="4" w:space="0" w:color="auto"/>
            </w:tcBorders>
            <w:shd w:val="clear" w:color="auto" w:fill="auto"/>
            <w:vAlign w:val="bottom"/>
            <w:hideMark/>
          </w:tcPr>
          <w:p w:rsidR="00C1180D" w:rsidRPr="00A85531" w:rsidRDefault="00C1180D" w:rsidP="00C1180D">
            <w:pPr>
              <w:widowControl/>
              <w:autoSpaceDE/>
              <w:autoSpaceDN/>
              <w:rPr>
                <w:rFonts w:ascii="Arial" w:hAnsi="Arial" w:cs="Arial"/>
                <w:b/>
                <w:bCs/>
                <w:sz w:val="20"/>
                <w:szCs w:val="20"/>
                <w:lang w:val="et-EE" w:eastAsia="et-EE"/>
              </w:rPr>
            </w:pPr>
            <w:bookmarkStart w:id="18" w:name="_GoBack" w:colFirst="1" w:colLast="5"/>
            <w:r w:rsidRPr="00A85531">
              <w:rPr>
                <w:rFonts w:ascii="Arial" w:hAnsi="Arial" w:cs="Arial"/>
                <w:b/>
                <w:bCs/>
                <w:sz w:val="20"/>
                <w:szCs w:val="20"/>
                <w:lang w:val="et-EE" w:eastAsia="et-EE"/>
              </w:rPr>
              <w:t>Eelarve tulem</w:t>
            </w:r>
          </w:p>
        </w:tc>
        <w:tc>
          <w:tcPr>
            <w:tcW w:w="1249" w:type="dxa"/>
            <w:tcBorders>
              <w:top w:val="nil"/>
              <w:left w:val="nil"/>
              <w:bottom w:val="single" w:sz="4" w:space="0" w:color="auto"/>
              <w:right w:val="single" w:sz="4" w:space="0" w:color="auto"/>
            </w:tcBorders>
            <w:shd w:val="clear" w:color="000000" w:fill="C0C0C0"/>
            <w:vAlign w:val="bottom"/>
            <w:hideMark/>
          </w:tcPr>
          <w:p w:rsidR="00C1180D" w:rsidRDefault="00C1180D" w:rsidP="00C1180D">
            <w:pPr>
              <w:jc w:val="right"/>
              <w:rPr>
                <w:rFonts w:ascii="Arial" w:hAnsi="Arial" w:cs="Arial"/>
                <w:b/>
                <w:bCs/>
                <w:sz w:val="20"/>
                <w:szCs w:val="20"/>
                <w:lang w:val="et-EE" w:eastAsia="et-EE"/>
              </w:rPr>
            </w:pPr>
            <w:r>
              <w:rPr>
                <w:rFonts w:ascii="Arial" w:hAnsi="Arial" w:cs="Arial"/>
                <w:b/>
                <w:bCs/>
                <w:sz w:val="20"/>
                <w:szCs w:val="20"/>
              </w:rPr>
              <w:t>-31 635</w:t>
            </w:r>
          </w:p>
        </w:tc>
        <w:tc>
          <w:tcPr>
            <w:tcW w:w="960" w:type="dxa"/>
            <w:tcBorders>
              <w:top w:val="nil"/>
              <w:left w:val="nil"/>
              <w:bottom w:val="single" w:sz="4" w:space="0" w:color="auto"/>
              <w:right w:val="single" w:sz="4" w:space="0" w:color="auto"/>
            </w:tcBorders>
            <w:shd w:val="clear" w:color="000000" w:fill="C0C0C0"/>
            <w:vAlign w:val="bottom"/>
            <w:hideMark/>
          </w:tcPr>
          <w:p w:rsidR="00C1180D" w:rsidRDefault="00C1180D" w:rsidP="00C1180D">
            <w:pPr>
              <w:jc w:val="right"/>
              <w:rPr>
                <w:rFonts w:ascii="Arial" w:hAnsi="Arial" w:cs="Arial"/>
                <w:b/>
                <w:bCs/>
                <w:sz w:val="20"/>
                <w:szCs w:val="20"/>
              </w:rPr>
            </w:pPr>
            <w:r>
              <w:rPr>
                <w:rFonts w:ascii="Arial" w:hAnsi="Arial" w:cs="Arial"/>
                <w:b/>
                <w:bCs/>
                <w:sz w:val="20"/>
                <w:szCs w:val="20"/>
              </w:rPr>
              <w:t>7 116</w:t>
            </w:r>
          </w:p>
        </w:tc>
        <w:tc>
          <w:tcPr>
            <w:tcW w:w="1036" w:type="dxa"/>
            <w:tcBorders>
              <w:top w:val="nil"/>
              <w:left w:val="nil"/>
              <w:bottom w:val="single" w:sz="4" w:space="0" w:color="auto"/>
              <w:right w:val="single" w:sz="4" w:space="0" w:color="auto"/>
            </w:tcBorders>
            <w:shd w:val="clear" w:color="000000" w:fill="C0C0C0"/>
            <w:vAlign w:val="bottom"/>
            <w:hideMark/>
          </w:tcPr>
          <w:p w:rsidR="00C1180D" w:rsidRDefault="00C1180D" w:rsidP="00C1180D">
            <w:pPr>
              <w:jc w:val="right"/>
              <w:rPr>
                <w:rFonts w:ascii="Arial" w:hAnsi="Arial" w:cs="Arial"/>
                <w:b/>
                <w:bCs/>
                <w:sz w:val="20"/>
                <w:szCs w:val="20"/>
              </w:rPr>
            </w:pPr>
            <w:r>
              <w:rPr>
                <w:rFonts w:ascii="Arial" w:hAnsi="Arial" w:cs="Arial"/>
                <w:b/>
                <w:bCs/>
                <w:sz w:val="20"/>
                <w:szCs w:val="20"/>
              </w:rPr>
              <w:t>7 190</w:t>
            </w:r>
          </w:p>
        </w:tc>
        <w:tc>
          <w:tcPr>
            <w:tcW w:w="1055" w:type="dxa"/>
            <w:tcBorders>
              <w:top w:val="nil"/>
              <w:left w:val="nil"/>
              <w:bottom w:val="single" w:sz="4" w:space="0" w:color="auto"/>
              <w:right w:val="single" w:sz="4" w:space="0" w:color="auto"/>
            </w:tcBorders>
            <w:shd w:val="clear" w:color="000000" w:fill="C0C0C0"/>
            <w:vAlign w:val="bottom"/>
            <w:hideMark/>
          </w:tcPr>
          <w:p w:rsidR="00C1180D" w:rsidRDefault="00C1180D" w:rsidP="00C1180D">
            <w:pPr>
              <w:jc w:val="right"/>
              <w:rPr>
                <w:rFonts w:ascii="Arial" w:hAnsi="Arial" w:cs="Arial"/>
                <w:b/>
                <w:bCs/>
                <w:sz w:val="20"/>
                <w:szCs w:val="20"/>
              </w:rPr>
            </w:pPr>
            <w:r>
              <w:rPr>
                <w:rFonts w:ascii="Arial" w:hAnsi="Arial" w:cs="Arial"/>
                <w:b/>
                <w:bCs/>
                <w:sz w:val="20"/>
                <w:szCs w:val="20"/>
              </w:rPr>
              <w:t>7 544</w:t>
            </w:r>
          </w:p>
        </w:tc>
        <w:tc>
          <w:tcPr>
            <w:tcW w:w="960" w:type="dxa"/>
            <w:tcBorders>
              <w:top w:val="nil"/>
              <w:left w:val="nil"/>
              <w:bottom w:val="single" w:sz="4" w:space="0" w:color="auto"/>
              <w:right w:val="single" w:sz="8" w:space="0" w:color="auto"/>
            </w:tcBorders>
            <w:shd w:val="clear" w:color="000000" w:fill="C0C0C0"/>
            <w:vAlign w:val="bottom"/>
            <w:hideMark/>
          </w:tcPr>
          <w:p w:rsidR="00C1180D" w:rsidRDefault="00C1180D" w:rsidP="00C1180D">
            <w:pPr>
              <w:jc w:val="right"/>
              <w:rPr>
                <w:rFonts w:ascii="Arial" w:hAnsi="Arial" w:cs="Arial"/>
                <w:b/>
                <w:bCs/>
                <w:sz w:val="20"/>
                <w:szCs w:val="20"/>
              </w:rPr>
            </w:pPr>
            <w:r>
              <w:rPr>
                <w:rFonts w:ascii="Arial" w:hAnsi="Arial" w:cs="Arial"/>
                <w:b/>
                <w:bCs/>
                <w:sz w:val="20"/>
                <w:szCs w:val="20"/>
              </w:rPr>
              <w:t>7 620</w:t>
            </w:r>
          </w:p>
        </w:tc>
      </w:tr>
      <w:bookmarkEnd w:id="18"/>
      <w:tr w:rsidR="0034615E" w:rsidRPr="00A85531" w:rsidTr="00A338B0">
        <w:trPr>
          <w:trHeight w:val="137"/>
        </w:trPr>
        <w:tc>
          <w:tcPr>
            <w:tcW w:w="4541" w:type="dxa"/>
            <w:tcBorders>
              <w:top w:val="nil"/>
              <w:left w:val="single" w:sz="8" w:space="0" w:color="auto"/>
              <w:bottom w:val="single" w:sz="4" w:space="0" w:color="auto"/>
              <w:right w:val="single" w:sz="4" w:space="0" w:color="auto"/>
            </w:tcBorders>
            <w:shd w:val="clear" w:color="auto" w:fill="auto"/>
            <w:vAlign w:val="bottom"/>
            <w:hideMark/>
          </w:tcPr>
          <w:p w:rsidR="0034615E" w:rsidRPr="00A85531" w:rsidRDefault="0034615E" w:rsidP="0034615E">
            <w:pPr>
              <w:widowControl/>
              <w:autoSpaceDE/>
              <w:autoSpaceDN/>
              <w:rPr>
                <w:rFonts w:ascii="Arial" w:hAnsi="Arial" w:cs="Arial"/>
                <w:b/>
                <w:bCs/>
                <w:sz w:val="20"/>
                <w:szCs w:val="20"/>
                <w:lang w:val="et-EE" w:eastAsia="et-EE"/>
              </w:rPr>
            </w:pPr>
            <w:r w:rsidRPr="00A85531">
              <w:rPr>
                <w:rFonts w:ascii="Arial" w:hAnsi="Arial" w:cs="Arial"/>
                <w:b/>
                <w:bCs/>
                <w:sz w:val="20"/>
                <w:szCs w:val="20"/>
                <w:lang w:val="et-EE" w:eastAsia="et-EE"/>
              </w:rPr>
              <w:t>Finantseerimistegevus (-/+)</w:t>
            </w:r>
          </w:p>
        </w:tc>
        <w:tc>
          <w:tcPr>
            <w:tcW w:w="1249" w:type="dxa"/>
            <w:tcBorders>
              <w:top w:val="nil"/>
              <w:left w:val="nil"/>
              <w:bottom w:val="single" w:sz="4" w:space="0" w:color="auto"/>
              <w:right w:val="single" w:sz="4" w:space="0" w:color="auto"/>
            </w:tcBorders>
            <w:shd w:val="clear" w:color="auto" w:fill="auto"/>
            <w:vAlign w:val="bottom"/>
            <w:hideMark/>
          </w:tcPr>
          <w:p w:rsidR="0034615E" w:rsidRDefault="0034615E" w:rsidP="0034615E">
            <w:pPr>
              <w:jc w:val="right"/>
              <w:rPr>
                <w:rFonts w:ascii="Arial" w:hAnsi="Arial" w:cs="Arial"/>
                <w:b/>
                <w:bCs/>
                <w:sz w:val="20"/>
                <w:szCs w:val="20"/>
                <w:lang w:val="et-EE" w:eastAsia="et-EE"/>
              </w:rPr>
            </w:pPr>
            <w:r>
              <w:rPr>
                <w:rFonts w:ascii="Arial" w:hAnsi="Arial" w:cs="Arial"/>
                <w:b/>
                <w:bCs/>
                <w:sz w:val="20"/>
                <w:szCs w:val="20"/>
              </w:rPr>
              <w:t>-6 726</w:t>
            </w:r>
          </w:p>
        </w:tc>
        <w:tc>
          <w:tcPr>
            <w:tcW w:w="960" w:type="dxa"/>
            <w:tcBorders>
              <w:top w:val="nil"/>
              <w:left w:val="nil"/>
              <w:bottom w:val="single" w:sz="4" w:space="0" w:color="auto"/>
              <w:right w:val="single" w:sz="4" w:space="0" w:color="auto"/>
            </w:tcBorders>
            <w:shd w:val="clear" w:color="auto" w:fill="auto"/>
            <w:vAlign w:val="bottom"/>
            <w:hideMark/>
          </w:tcPr>
          <w:p w:rsidR="0034615E" w:rsidRDefault="0034615E" w:rsidP="0034615E">
            <w:pPr>
              <w:jc w:val="right"/>
              <w:rPr>
                <w:rFonts w:ascii="Arial" w:hAnsi="Arial" w:cs="Arial"/>
                <w:b/>
                <w:bCs/>
                <w:sz w:val="20"/>
                <w:szCs w:val="20"/>
              </w:rPr>
            </w:pPr>
            <w:r>
              <w:rPr>
                <w:rFonts w:ascii="Arial" w:hAnsi="Arial" w:cs="Arial"/>
                <w:b/>
                <w:bCs/>
                <w:sz w:val="20"/>
                <w:szCs w:val="20"/>
              </w:rPr>
              <w:t>-6 050</w:t>
            </w:r>
          </w:p>
        </w:tc>
        <w:tc>
          <w:tcPr>
            <w:tcW w:w="1036" w:type="dxa"/>
            <w:tcBorders>
              <w:top w:val="nil"/>
              <w:left w:val="nil"/>
              <w:bottom w:val="single" w:sz="4" w:space="0" w:color="auto"/>
              <w:right w:val="single" w:sz="4" w:space="0" w:color="auto"/>
            </w:tcBorders>
            <w:shd w:val="clear" w:color="auto" w:fill="auto"/>
            <w:vAlign w:val="bottom"/>
            <w:hideMark/>
          </w:tcPr>
          <w:p w:rsidR="0034615E" w:rsidRDefault="0034615E" w:rsidP="0034615E">
            <w:pPr>
              <w:jc w:val="right"/>
              <w:rPr>
                <w:rFonts w:ascii="Arial" w:hAnsi="Arial" w:cs="Arial"/>
                <w:b/>
                <w:bCs/>
                <w:sz w:val="20"/>
                <w:szCs w:val="20"/>
              </w:rPr>
            </w:pPr>
            <w:r>
              <w:rPr>
                <w:rFonts w:ascii="Arial" w:hAnsi="Arial" w:cs="Arial"/>
                <w:b/>
                <w:bCs/>
                <w:sz w:val="20"/>
                <w:szCs w:val="20"/>
              </w:rPr>
              <w:t>-6 000</w:t>
            </w:r>
          </w:p>
        </w:tc>
        <w:tc>
          <w:tcPr>
            <w:tcW w:w="1055" w:type="dxa"/>
            <w:tcBorders>
              <w:top w:val="nil"/>
              <w:left w:val="nil"/>
              <w:bottom w:val="single" w:sz="4" w:space="0" w:color="auto"/>
              <w:right w:val="single" w:sz="4" w:space="0" w:color="auto"/>
            </w:tcBorders>
            <w:shd w:val="clear" w:color="auto" w:fill="auto"/>
            <w:vAlign w:val="bottom"/>
            <w:hideMark/>
          </w:tcPr>
          <w:p w:rsidR="0034615E" w:rsidRDefault="0034615E" w:rsidP="0034615E">
            <w:pPr>
              <w:rPr>
                <w:rFonts w:ascii="Arial" w:hAnsi="Arial" w:cs="Arial"/>
                <w:b/>
                <w:bCs/>
                <w:sz w:val="20"/>
                <w:szCs w:val="20"/>
              </w:rPr>
            </w:pPr>
            <w:r>
              <w:rPr>
                <w:rFonts w:ascii="Arial" w:hAnsi="Arial" w:cs="Arial"/>
                <w:b/>
                <w:bCs/>
                <w:sz w:val="20"/>
                <w:szCs w:val="20"/>
              </w:rPr>
              <w:t> </w:t>
            </w:r>
          </w:p>
        </w:tc>
        <w:tc>
          <w:tcPr>
            <w:tcW w:w="960" w:type="dxa"/>
            <w:tcBorders>
              <w:top w:val="nil"/>
              <w:left w:val="nil"/>
              <w:bottom w:val="single" w:sz="4" w:space="0" w:color="auto"/>
              <w:right w:val="single" w:sz="8" w:space="0" w:color="auto"/>
            </w:tcBorders>
            <w:shd w:val="clear" w:color="auto" w:fill="auto"/>
            <w:vAlign w:val="bottom"/>
            <w:hideMark/>
          </w:tcPr>
          <w:p w:rsidR="0034615E" w:rsidRDefault="0034615E" w:rsidP="0034615E">
            <w:pPr>
              <w:rPr>
                <w:rFonts w:ascii="Arial" w:hAnsi="Arial" w:cs="Arial"/>
                <w:b/>
                <w:bCs/>
                <w:sz w:val="20"/>
                <w:szCs w:val="20"/>
              </w:rPr>
            </w:pPr>
            <w:r>
              <w:rPr>
                <w:rFonts w:ascii="Arial" w:hAnsi="Arial" w:cs="Arial"/>
                <w:b/>
                <w:bCs/>
                <w:sz w:val="20"/>
                <w:szCs w:val="20"/>
              </w:rPr>
              <w:t> </w:t>
            </w:r>
          </w:p>
        </w:tc>
      </w:tr>
      <w:tr w:rsidR="0034615E" w:rsidRPr="00A85531" w:rsidTr="00A338B0">
        <w:trPr>
          <w:trHeight w:val="277"/>
        </w:trPr>
        <w:tc>
          <w:tcPr>
            <w:tcW w:w="4541" w:type="dxa"/>
            <w:tcBorders>
              <w:top w:val="nil"/>
              <w:left w:val="single" w:sz="8" w:space="0" w:color="auto"/>
              <w:bottom w:val="single" w:sz="4" w:space="0" w:color="auto"/>
              <w:right w:val="single" w:sz="4" w:space="0" w:color="auto"/>
            </w:tcBorders>
            <w:shd w:val="clear" w:color="auto" w:fill="auto"/>
            <w:vAlign w:val="bottom"/>
            <w:hideMark/>
          </w:tcPr>
          <w:p w:rsidR="0034615E" w:rsidRPr="00A85531" w:rsidRDefault="0034615E" w:rsidP="0034615E">
            <w:pPr>
              <w:widowControl/>
              <w:autoSpaceDE/>
              <w:autoSpaceDN/>
              <w:rPr>
                <w:rFonts w:ascii="Arial" w:hAnsi="Arial" w:cs="Arial"/>
                <w:b/>
                <w:bCs/>
                <w:sz w:val="20"/>
                <w:szCs w:val="20"/>
                <w:lang w:val="et-EE" w:eastAsia="et-EE"/>
              </w:rPr>
            </w:pPr>
            <w:r w:rsidRPr="00A85531">
              <w:rPr>
                <w:rFonts w:ascii="Arial" w:hAnsi="Arial" w:cs="Arial"/>
                <w:b/>
                <w:bCs/>
                <w:sz w:val="20"/>
                <w:szCs w:val="20"/>
                <w:lang w:val="et-EE" w:eastAsia="et-EE"/>
              </w:rPr>
              <w:t>Likviidsete varade muutus (+ suurenemine, - vähenemine)</w:t>
            </w:r>
          </w:p>
        </w:tc>
        <w:tc>
          <w:tcPr>
            <w:tcW w:w="1249" w:type="dxa"/>
            <w:tcBorders>
              <w:top w:val="nil"/>
              <w:left w:val="nil"/>
              <w:bottom w:val="single" w:sz="4" w:space="0" w:color="auto"/>
              <w:right w:val="single" w:sz="4" w:space="0" w:color="auto"/>
            </w:tcBorders>
            <w:shd w:val="clear" w:color="auto" w:fill="auto"/>
            <w:noWrap/>
            <w:vAlign w:val="bottom"/>
            <w:hideMark/>
          </w:tcPr>
          <w:p w:rsidR="0034615E" w:rsidRDefault="0034615E" w:rsidP="0034615E">
            <w:pPr>
              <w:jc w:val="right"/>
              <w:rPr>
                <w:rFonts w:ascii="Arial" w:hAnsi="Arial" w:cs="Arial"/>
                <w:sz w:val="20"/>
                <w:szCs w:val="20"/>
              </w:rPr>
            </w:pPr>
            <w:r>
              <w:rPr>
                <w:rFonts w:ascii="Arial" w:hAnsi="Arial" w:cs="Arial"/>
                <w:sz w:val="20"/>
                <w:szCs w:val="20"/>
              </w:rPr>
              <w:t>-38 361</w:t>
            </w:r>
          </w:p>
        </w:tc>
        <w:tc>
          <w:tcPr>
            <w:tcW w:w="960" w:type="dxa"/>
            <w:tcBorders>
              <w:top w:val="nil"/>
              <w:left w:val="nil"/>
              <w:bottom w:val="single" w:sz="4" w:space="0" w:color="auto"/>
              <w:right w:val="single" w:sz="4" w:space="0" w:color="auto"/>
            </w:tcBorders>
            <w:shd w:val="clear" w:color="auto" w:fill="auto"/>
            <w:noWrap/>
            <w:vAlign w:val="bottom"/>
            <w:hideMark/>
          </w:tcPr>
          <w:p w:rsidR="0034615E" w:rsidRDefault="0034615E" w:rsidP="0034615E">
            <w:pPr>
              <w:jc w:val="right"/>
              <w:rPr>
                <w:rFonts w:ascii="Arial" w:hAnsi="Arial" w:cs="Arial"/>
                <w:sz w:val="20"/>
                <w:szCs w:val="20"/>
              </w:rPr>
            </w:pPr>
            <w:r>
              <w:rPr>
                <w:rFonts w:ascii="Arial" w:hAnsi="Arial" w:cs="Arial"/>
                <w:sz w:val="20"/>
                <w:szCs w:val="20"/>
              </w:rPr>
              <w:t>1 066</w:t>
            </w:r>
          </w:p>
        </w:tc>
        <w:tc>
          <w:tcPr>
            <w:tcW w:w="1036" w:type="dxa"/>
            <w:tcBorders>
              <w:top w:val="nil"/>
              <w:left w:val="nil"/>
              <w:bottom w:val="single" w:sz="4" w:space="0" w:color="auto"/>
              <w:right w:val="single" w:sz="4" w:space="0" w:color="auto"/>
            </w:tcBorders>
            <w:shd w:val="clear" w:color="auto" w:fill="auto"/>
            <w:noWrap/>
            <w:vAlign w:val="bottom"/>
            <w:hideMark/>
          </w:tcPr>
          <w:p w:rsidR="0034615E" w:rsidRDefault="0034615E" w:rsidP="0034615E">
            <w:pPr>
              <w:jc w:val="right"/>
              <w:rPr>
                <w:rFonts w:ascii="Arial" w:hAnsi="Arial" w:cs="Arial"/>
                <w:sz w:val="20"/>
                <w:szCs w:val="20"/>
              </w:rPr>
            </w:pPr>
            <w:r>
              <w:rPr>
                <w:rFonts w:ascii="Arial" w:hAnsi="Arial" w:cs="Arial"/>
                <w:sz w:val="20"/>
                <w:szCs w:val="20"/>
              </w:rPr>
              <w:t>1 190</w:t>
            </w:r>
          </w:p>
        </w:tc>
        <w:tc>
          <w:tcPr>
            <w:tcW w:w="1055" w:type="dxa"/>
            <w:tcBorders>
              <w:top w:val="nil"/>
              <w:left w:val="nil"/>
              <w:bottom w:val="single" w:sz="4" w:space="0" w:color="auto"/>
              <w:right w:val="single" w:sz="4" w:space="0" w:color="auto"/>
            </w:tcBorders>
            <w:shd w:val="clear" w:color="auto" w:fill="auto"/>
            <w:noWrap/>
            <w:vAlign w:val="bottom"/>
            <w:hideMark/>
          </w:tcPr>
          <w:p w:rsidR="0034615E" w:rsidRDefault="0034615E" w:rsidP="0034615E">
            <w:pPr>
              <w:jc w:val="right"/>
              <w:rPr>
                <w:rFonts w:ascii="Arial" w:hAnsi="Arial" w:cs="Arial"/>
                <w:sz w:val="20"/>
                <w:szCs w:val="20"/>
              </w:rPr>
            </w:pPr>
            <w:r>
              <w:rPr>
                <w:rFonts w:ascii="Arial" w:hAnsi="Arial" w:cs="Arial"/>
                <w:sz w:val="20"/>
                <w:szCs w:val="20"/>
              </w:rPr>
              <w:t>7 544</w:t>
            </w:r>
          </w:p>
        </w:tc>
        <w:tc>
          <w:tcPr>
            <w:tcW w:w="960" w:type="dxa"/>
            <w:tcBorders>
              <w:top w:val="nil"/>
              <w:left w:val="nil"/>
              <w:bottom w:val="single" w:sz="4" w:space="0" w:color="auto"/>
              <w:right w:val="single" w:sz="8" w:space="0" w:color="auto"/>
            </w:tcBorders>
            <w:shd w:val="clear" w:color="auto" w:fill="auto"/>
            <w:noWrap/>
            <w:vAlign w:val="bottom"/>
            <w:hideMark/>
          </w:tcPr>
          <w:p w:rsidR="0034615E" w:rsidRDefault="0034615E" w:rsidP="0034615E">
            <w:pPr>
              <w:jc w:val="right"/>
              <w:rPr>
                <w:rFonts w:ascii="Arial" w:hAnsi="Arial" w:cs="Arial"/>
                <w:sz w:val="20"/>
                <w:szCs w:val="20"/>
              </w:rPr>
            </w:pPr>
            <w:r>
              <w:rPr>
                <w:rFonts w:ascii="Arial" w:hAnsi="Arial" w:cs="Arial"/>
                <w:sz w:val="20"/>
                <w:szCs w:val="20"/>
              </w:rPr>
              <w:t>7 620</w:t>
            </w:r>
          </w:p>
        </w:tc>
      </w:tr>
      <w:tr w:rsidR="0034615E" w:rsidRPr="00A85531" w:rsidTr="00A338B0">
        <w:trPr>
          <w:trHeight w:val="187"/>
        </w:trPr>
        <w:tc>
          <w:tcPr>
            <w:tcW w:w="4541"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4615E" w:rsidRPr="00A85531" w:rsidRDefault="0034615E" w:rsidP="0034615E">
            <w:pPr>
              <w:widowControl/>
              <w:autoSpaceDE/>
              <w:autoSpaceDN/>
              <w:rPr>
                <w:rFonts w:ascii="Arial" w:hAnsi="Arial" w:cs="Arial"/>
                <w:b/>
                <w:bCs/>
                <w:sz w:val="20"/>
                <w:szCs w:val="20"/>
                <w:lang w:val="et-EE" w:eastAsia="et-EE"/>
              </w:rPr>
            </w:pPr>
            <w:r w:rsidRPr="00A85531">
              <w:rPr>
                <w:rFonts w:ascii="Arial" w:hAnsi="Arial" w:cs="Arial"/>
                <w:b/>
                <w:bCs/>
                <w:sz w:val="20"/>
                <w:szCs w:val="20"/>
                <w:lang w:val="et-EE" w:eastAsia="et-EE"/>
              </w:rPr>
              <w:t>Likviidsete varade suunamata jääk aasta lõpuks</w:t>
            </w:r>
          </w:p>
        </w:tc>
        <w:tc>
          <w:tcPr>
            <w:tcW w:w="1249" w:type="dxa"/>
            <w:tcBorders>
              <w:top w:val="nil"/>
              <w:left w:val="nil"/>
              <w:bottom w:val="single" w:sz="4" w:space="0" w:color="auto"/>
              <w:right w:val="single" w:sz="4" w:space="0" w:color="auto"/>
            </w:tcBorders>
            <w:shd w:val="clear" w:color="000000" w:fill="C0C0C0"/>
            <w:noWrap/>
            <w:vAlign w:val="bottom"/>
            <w:hideMark/>
          </w:tcPr>
          <w:p w:rsidR="0034615E" w:rsidRDefault="0034615E" w:rsidP="0034615E">
            <w:pPr>
              <w:jc w:val="right"/>
              <w:rPr>
                <w:rFonts w:ascii="Arial" w:hAnsi="Arial" w:cs="Arial"/>
                <w:b/>
                <w:bCs/>
                <w:sz w:val="20"/>
                <w:szCs w:val="20"/>
                <w:lang w:val="et-EE" w:eastAsia="et-EE"/>
              </w:rPr>
            </w:pPr>
            <w:r>
              <w:rPr>
                <w:rFonts w:ascii="Arial" w:hAnsi="Arial" w:cs="Arial"/>
                <w:b/>
                <w:bCs/>
                <w:sz w:val="20"/>
                <w:szCs w:val="20"/>
              </w:rPr>
              <w:t>1 585</w:t>
            </w:r>
          </w:p>
        </w:tc>
        <w:tc>
          <w:tcPr>
            <w:tcW w:w="960" w:type="dxa"/>
            <w:tcBorders>
              <w:top w:val="nil"/>
              <w:left w:val="nil"/>
              <w:bottom w:val="single" w:sz="4" w:space="0" w:color="auto"/>
              <w:right w:val="single" w:sz="4" w:space="0" w:color="auto"/>
            </w:tcBorders>
            <w:shd w:val="clear" w:color="000000" w:fill="C0C0C0"/>
            <w:noWrap/>
            <w:vAlign w:val="bottom"/>
            <w:hideMark/>
          </w:tcPr>
          <w:p w:rsidR="0034615E" w:rsidRDefault="0034615E" w:rsidP="0034615E">
            <w:pPr>
              <w:jc w:val="right"/>
              <w:rPr>
                <w:rFonts w:ascii="Arial" w:hAnsi="Arial" w:cs="Arial"/>
                <w:b/>
                <w:bCs/>
                <w:sz w:val="20"/>
                <w:szCs w:val="20"/>
              </w:rPr>
            </w:pPr>
            <w:r>
              <w:rPr>
                <w:rFonts w:ascii="Arial" w:hAnsi="Arial" w:cs="Arial"/>
                <w:b/>
                <w:bCs/>
                <w:sz w:val="20"/>
                <w:szCs w:val="20"/>
              </w:rPr>
              <w:t>2 651</w:t>
            </w:r>
          </w:p>
        </w:tc>
        <w:tc>
          <w:tcPr>
            <w:tcW w:w="1036" w:type="dxa"/>
            <w:tcBorders>
              <w:top w:val="nil"/>
              <w:left w:val="nil"/>
              <w:bottom w:val="single" w:sz="4" w:space="0" w:color="auto"/>
              <w:right w:val="single" w:sz="4" w:space="0" w:color="auto"/>
            </w:tcBorders>
            <w:shd w:val="clear" w:color="000000" w:fill="C0C0C0"/>
            <w:noWrap/>
            <w:vAlign w:val="bottom"/>
            <w:hideMark/>
          </w:tcPr>
          <w:p w:rsidR="0034615E" w:rsidRDefault="0034615E" w:rsidP="0034615E">
            <w:pPr>
              <w:jc w:val="right"/>
              <w:rPr>
                <w:rFonts w:ascii="Arial" w:hAnsi="Arial" w:cs="Arial"/>
                <w:b/>
                <w:bCs/>
                <w:sz w:val="20"/>
                <w:szCs w:val="20"/>
              </w:rPr>
            </w:pPr>
            <w:r>
              <w:rPr>
                <w:rFonts w:ascii="Arial" w:hAnsi="Arial" w:cs="Arial"/>
                <w:b/>
                <w:bCs/>
                <w:sz w:val="20"/>
                <w:szCs w:val="20"/>
              </w:rPr>
              <w:t>3 841</w:t>
            </w:r>
          </w:p>
        </w:tc>
        <w:tc>
          <w:tcPr>
            <w:tcW w:w="1055" w:type="dxa"/>
            <w:tcBorders>
              <w:top w:val="nil"/>
              <w:left w:val="nil"/>
              <w:bottom w:val="single" w:sz="4" w:space="0" w:color="auto"/>
              <w:right w:val="single" w:sz="4" w:space="0" w:color="auto"/>
            </w:tcBorders>
            <w:shd w:val="clear" w:color="000000" w:fill="C0C0C0"/>
            <w:noWrap/>
            <w:vAlign w:val="bottom"/>
            <w:hideMark/>
          </w:tcPr>
          <w:p w:rsidR="0034615E" w:rsidRDefault="0034615E" w:rsidP="0034615E">
            <w:pPr>
              <w:jc w:val="right"/>
              <w:rPr>
                <w:rFonts w:ascii="Arial" w:hAnsi="Arial" w:cs="Arial"/>
                <w:b/>
                <w:bCs/>
                <w:sz w:val="20"/>
                <w:szCs w:val="20"/>
              </w:rPr>
            </w:pPr>
            <w:r>
              <w:rPr>
                <w:rFonts w:ascii="Arial" w:hAnsi="Arial" w:cs="Arial"/>
                <w:b/>
                <w:bCs/>
                <w:sz w:val="20"/>
                <w:szCs w:val="20"/>
              </w:rPr>
              <w:t>11 385</w:t>
            </w:r>
          </w:p>
        </w:tc>
        <w:tc>
          <w:tcPr>
            <w:tcW w:w="960" w:type="dxa"/>
            <w:tcBorders>
              <w:top w:val="nil"/>
              <w:left w:val="nil"/>
              <w:bottom w:val="single" w:sz="4" w:space="0" w:color="auto"/>
              <w:right w:val="single" w:sz="8" w:space="0" w:color="auto"/>
            </w:tcBorders>
            <w:shd w:val="clear" w:color="000000" w:fill="C0C0C0"/>
            <w:noWrap/>
            <w:vAlign w:val="bottom"/>
            <w:hideMark/>
          </w:tcPr>
          <w:p w:rsidR="0034615E" w:rsidRDefault="0034615E" w:rsidP="0034615E">
            <w:pPr>
              <w:jc w:val="right"/>
              <w:rPr>
                <w:rFonts w:ascii="Arial" w:hAnsi="Arial" w:cs="Arial"/>
                <w:b/>
                <w:bCs/>
                <w:sz w:val="20"/>
                <w:szCs w:val="20"/>
              </w:rPr>
            </w:pPr>
            <w:r>
              <w:rPr>
                <w:rFonts w:ascii="Arial" w:hAnsi="Arial" w:cs="Arial"/>
                <w:b/>
                <w:bCs/>
                <w:sz w:val="20"/>
                <w:szCs w:val="20"/>
              </w:rPr>
              <w:t>19 005</w:t>
            </w:r>
          </w:p>
        </w:tc>
      </w:tr>
      <w:tr w:rsidR="0034615E" w:rsidRPr="00A85531" w:rsidTr="00A338B0">
        <w:trPr>
          <w:trHeight w:val="137"/>
        </w:trPr>
        <w:tc>
          <w:tcPr>
            <w:tcW w:w="4541" w:type="dxa"/>
            <w:tcBorders>
              <w:top w:val="nil"/>
              <w:left w:val="single" w:sz="8" w:space="0" w:color="auto"/>
              <w:bottom w:val="single" w:sz="4" w:space="0" w:color="auto"/>
              <w:right w:val="single" w:sz="4" w:space="0" w:color="auto"/>
            </w:tcBorders>
            <w:shd w:val="clear" w:color="auto" w:fill="auto"/>
            <w:hideMark/>
          </w:tcPr>
          <w:p w:rsidR="0034615E" w:rsidRPr="00A85531" w:rsidRDefault="0034615E" w:rsidP="0034615E">
            <w:pPr>
              <w:widowControl/>
              <w:autoSpaceDE/>
              <w:autoSpaceDN/>
              <w:rPr>
                <w:rFonts w:ascii="Arial" w:hAnsi="Arial" w:cs="Arial"/>
                <w:b/>
                <w:bCs/>
                <w:sz w:val="20"/>
                <w:szCs w:val="20"/>
                <w:lang w:val="et-EE" w:eastAsia="et-EE"/>
              </w:rPr>
            </w:pPr>
            <w:r w:rsidRPr="00A85531">
              <w:rPr>
                <w:rFonts w:ascii="Arial" w:hAnsi="Arial" w:cs="Arial"/>
                <w:b/>
                <w:bCs/>
                <w:sz w:val="20"/>
                <w:szCs w:val="20"/>
                <w:lang w:val="et-EE" w:eastAsia="et-EE"/>
              </w:rPr>
              <w:t>Võlakohustused kokku aasta lõpu seisuga</w:t>
            </w:r>
          </w:p>
        </w:tc>
        <w:tc>
          <w:tcPr>
            <w:tcW w:w="1249" w:type="dxa"/>
            <w:tcBorders>
              <w:top w:val="nil"/>
              <w:left w:val="nil"/>
              <w:bottom w:val="single" w:sz="4" w:space="0" w:color="auto"/>
              <w:right w:val="single" w:sz="4" w:space="0" w:color="auto"/>
            </w:tcBorders>
            <w:shd w:val="clear" w:color="auto" w:fill="auto"/>
            <w:noWrap/>
            <w:vAlign w:val="bottom"/>
            <w:hideMark/>
          </w:tcPr>
          <w:p w:rsidR="0034615E" w:rsidRDefault="0034615E" w:rsidP="0034615E">
            <w:pPr>
              <w:jc w:val="right"/>
              <w:rPr>
                <w:rFonts w:ascii="Arial" w:hAnsi="Arial" w:cs="Arial"/>
                <w:sz w:val="20"/>
                <w:szCs w:val="20"/>
              </w:rPr>
            </w:pPr>
            <w:r>
              <w:rPr>
                <w:rFonts w:ascii="Arial" w:hAnsi="Arial" w:cs="Arial"/>
                <w:sz w:val="20"/>
                <w:szCs w:val="20"/>
              </w:rPr>
              <w:t>26 316</w:t>
            </w:r>
          </w:p>
        </w:tc>
        <w:tc>
          <w:tcPr>
            <w:tcW w:w="960" w:type="dxa"/>
            <w:tcBorders>
              <w:top w:val="nil"/>
              <w:left w:val="nil"/>
              <w:bottom w:val="single" w:sz="4" w:space="0" w:color="auto"/>
              <w:right w:val="single" w:sz="4" w:space="0" w:color="auto"/>
            </w:tcBorders>
            <w:shd w:val="clear" w:color="auto" w:fill="auto"/>
            <w:noWrap/>
            <w:vAlign w:val="bottom"/>
            <w:hideMark/>
          </w:tcPr>
          <w:p w:rsidR="0034615E" w:rsidRDefault="0034615E" w:rsidP="0034615E">
            <w:pPr>
              <w:jc w:val="right"/>
              <w:rPr>
                <w:rFonts w:ascii="Arial" w:hAnsi="Arial" w:cs="Arial"/>
                <w:sz w:val="20"/>
                <w:szCs w:val="20"/>
              </w:rPr>
            </w:pPr>
            <w:r>
              <w:rPr>
                <w:rFonts w:ascii="Arial" w:hAnsi="Arial" w:cs="Arial"/>
                <w:sz w:val="20"/>
                <w:szCs w:val="20"/>
              </w:rPr>
              <w:t>20 266</w:t>
            </w:r>
          </w:p>
        </w:tc>
        <w:tc>
          <w:tcPr>
            <w:tcW w:w="1036" w:type="dxa"/>
            <w:tcBorders>
              <w:top w:val="nil"/>
              <w:left w:val="nil"/>
              <w:bottom w:val="single" w:sz="4" w:space="0" w:color="auto"/>
              <w:right w:val="single" w:sz="4" w:space="0" w:color="auto"/>
            </w:tcBorders>
            <w:shd w:val="clear" w:color="auto" w:fill="auto"/>
            <w:noWrap/>
            <w:vAlign w:val="bottom"/>
            <w:hideMark/>
          </w:tcPr>
          <w:p w:rsidR="0034615E" w:rsidRDefault="0034615E" w:rsidP="0034615E">
            <w:pPr>
              <w:jc w:val="right"/>
              <w:rPr>
                <w:rFonts w:ascii="Arial" w:hAnsi="Arial" w:cs="Arial"/>
                <w:sz w:val="20"/>
                <w:szCs w:val="20"/>
              </w:rPr>
            </w:pPr>
            <w:r>
              <w:rPr>
                <w:rFonts w:ascii="Arial" w:hAnsi="Arial" w:cs="Arial"/>
                <w:sz w:val="20"/>
                <w:szCs w:val="20"/>
              </w:rPr>
              <w:t>14 266</w:t>
            </w:r>
          </w:p>
        </w:tc>
        <w:tc>
          <w:tcPr>
            <w:tcW w:w="1055" w:type="dxa"/>
            <w:tcBorders>
              <w:top w:val="nil"/>
              <w:left w:val="nil"/>
              <w:bottom w:val="single" w:sz="4" w:space="0" w:color="auto"/>
              <w:right w:val="single" w:sz="4" w:space="0" w:color="auto"/>
            </w:tcBorders>
            <w:shd w:val="clear" w:color="auto" w:fill="auto"/>
            <w:noWrap/>
            <w:vAlign w:val="bottom"/>
            <w:hideMark/>
          </w:tcPr>
          <w:p w:rsidR="0034615E" w:rsidRDefault="0034615E" w:rsidP="0034615E">
            <w:pPr>
              <w:jc w:val="right"/>
              <w:rPr>
                <w:rFonts w:ascii="Arial" w:hAnsi="Arial" w:cs="Arial"/>
                <w:sz w:val="20"/>
                <w:szCs w:val="20"/>
              </w:rPr>
            </w:pPr>
            <w:r>
              <w:rPr>
                <w:rFonts w:ascii="Arial" w:hAnsi="Arial" w:cs="Arial"/>
                <w:sz w:val="20"/>
                <w:szCs w:val="20"/>
              </w:rPr>
              <w:t>14 266</w:t>
            </w:r>
          </w:p>
        </w:tc>
        <w:tc>
          <w:tcPr>
            <w:tcW w:w="960" w:type="dxa"/>
            <w:tcBorders>
              <w:top w:val="nil"/>
              <w:left w:val="nil"/>
              <w:bottom w:val="single" w:sz="4" w:space="0" w:color="auto"/>
              <w:right w:val="single" w:sz="4" w:space="0" w:color="auto"/>
            </w:tcBorders>
            <w:shd w:val="clear" w:color="auto" w:fill="auto"/>
            <w:noWrap/>
            <w:vAlign w:val="bottom"/>
            <w:hideMark/>
          </w:tcPr>
          <w:p w:rsidR="0034615E" w:rsidRDefault="0034615E" w:rsidP="0034615E">
            <w:pPr>
              <w:jc w:val="right"/>
              <w:rPr>
                <w:rFonts w:ascii="Arial" w:hAnsi="Arial" w:cs="Arial"/>
                <w:sz w:val="20"/>
                <w:szCs w:val="20"/>
              </w:rPr>
            </w:pPr>
            <w:r>
              <w:rPr>
                <w:rFonts w:ascii="Arial" w:hAnsi="Arial" w:cs="Arial"/>
                <w:sz w:val="20"/>
                <w:szCs w:val="20"/>
              </w:rPr>
              <w:t>14 266</w:t>
            </w:r>
          </w:p>
        </w:tc>
      </w:tr>
      <w:tr w:rsidR="0034615E" w:rsidRPr="00A85531" w:rsidTr="00A338B0">
        <w:trPr>
          <w:trHeight w:val="302"/>
        </w:trPr>
        <w:tc>
          <w:tcPr>
            <w:tcW w:w="4541" w:type="dxa"/>
            <w:tcBorders>
              <w:top w:val="nil"/>
              <w:left w:val="single" w:sz="8" w:space="0" w:color="auto"/>
              <w:bottom w:val="single" w:sz="4" w:space="0" w:color="auto"/>
              <w:right w:val="single" w:sz="4" w:space="0" w:color="auto"/>
            </w:tcBorders>
            <w:shd w:val="clear" w:color="auto" w:fill="auto"/>
            <w:vAlign w:val="bottom"/>
            <w:hideMark/>
          </w:tcPr>
          <w:p w:rsidR="0034615E" w:rsidRPr="00A85531" w:rsidRDefault="0034615E" w:rsidP="0034615E">
            <w:pPr>
              <w:widowControl/>
              <w:autoSpaceDE/>
              <w:autoSpaceDN/>
              <w:rPr>
                <w:rFonts w:ascii="Arial" w:hAnsi="Arial" w:cs="Arial"/>
                <w:b/>
                <w:bCs/>
                <w:sz w:val="20"/>
                <w:szCs w:val="20"/>
                <w:lang w:val="et-EE" w:eastAsia="et-EE"/>
              </w:rPr>
            </w:pPr>
            <w:r w:rsidRPr="00A85531">
              <w:rPr>
                <w:rFonts w:ascii="Arial" w:hAnsi="Arial" w:cs="Arial"/>
                <w:b/>
                <w:bCs/>
                <w:sz w:val="20"/>
                <w:szCs w:val="20"/>
                <w:lang w:val="et-EE" w:eastAsia="et-EE"/>
              </w:rPr>
              <w:t>Netovõlakoormus (eurodes)</w:t>
            </w:r>
          </w:p>
        </w:tc>
        <w:tc>
          <w:tcPr>
            <w:tcW w:w="1249" w:type="dxa"/>
            <w:tcBorders>
              <w:top w:val="nil"/>
              <w:left w:val="nil"/>
              <w:bottom w:val="single" w:sz="4" w:space="0" w:color="auto"/>
              <w:right w:val="single" w:sz="4" w:space="0" w:color="auto"/>
            </w:tcBorders>
            <w:shd w:val="clear" w:color="000000" w:fill="C0C0C0"/>
            <w:vAlign w:val="bottom"/>
            <w:hideMark/>
          </w:tcPr>
          <w:p w:rsidR="0034615E" w:rsidRDefault="0034615E" w:rsidP="0034615E">
            <w:pPr>
              <w:jc w:val="right"/>
              <w:rPr>
                <w:rFonts w:ascii="Arial" w:hAnsi="Arial" w:cs="Arial"/>
                <w:sz w:val="20"/>
                <w:szCs w:val="20"/>
                <w:lang w:val="et-EE" w:eastAsia="et-EE"/>
              </w:rPr>
            </w:pPr>
            <w:r>
              <w:rPr>
                <w:rFonts w:ascii="Arial" w:hAnsi="Arial" w:cs="Arial"/>
                <w:sz w:val="20"/>
                <w:szCs w:val="20"/>
              </w:rPr>
              <w:t>24 731</w:t>
            </w:r>
          </w:p>
        </w:tc>
        <w:tc>
          <w:tcPr>
            <w:tcW w:w="960" w:type="dxa"/>
            <w:tcBorders>
              <w:top w:val="single" w:sz="4" w:space="0" w:color="auto"/>
              <w:left w:val="nil"/>
              <w:bottom w:val="single" w:sz="4" w:space="0" w:color="auto"/>
              <w:right w:val="single" w:sz="4" w:space="0" w:color="auto"/>
            </w:tcBorders>
            <w:shd w:val="clear" w:color="000000" w:fill="C0C0C0"/>
            <w:vAlign w:val="bottom"/>
            <w:hideMark/>
          </w:tcPr>
          <w:p w:rsidR="0034615E" w:rsidRDefault="0034615E" w:rsidP="0034615E">
            <w:pPr>
              <w:jc w:val="right"/>
              <w:rPr>
                <w:rFonts w:ascii="Arial" w:hAnsi="Arial" w:cs="Arial"/>
                <w:sz w:val="20"/>
                <w:szCs w:val="20"/>
              </w:rPr>
            </w:pPr>
            <w:r>
              <w:rPr>
                <w:rFonts w:ascii="Arial" w:hAnsi="Arial" w:cs="Arial"/>
                <w:sz w:val="20"/>
                <w:szCs w:val="20"/>
              </w:rPr>
              <w:t>17 615</w:t>
            </w:r>
          </w:p>
        </w:tc>
        <w:tc>
          <w:tcPr>
            <w:tcW w:w="1036" w:type="dxa"/>
            <w:tcBorders>
              <w:top w:val="single" w:sz="4" w:space="0" w:color="auto"/>
              <w:left w:val="nil"/>
              <w:bottom w:val="single" w:sz="4" w:space="0" w:color="auto"/>
              <w:right w:val="single" w:sz="4" w:space="0" w:color="auto"/>
            </w:tcBorders>
            <w:shd w:val="clear" w:color="000000" w:fill="C0C0C0"/>
            <w:vAlign w:val="bottom"/>
            <w:hideMark/>
          </w:tcPr>
          <w:p w:rsidR="0034615E" w:rsidRDefault="0034615E" w:rsidP="0034615E">
            <w:pPr>
              <w:jc w:val="right"/>
              <w:rPr>
                <w:rFonts w:ascii="Arial" w:hAnsi="Arial" w:cs="Arial"/>
                <w:sz w:val="20"/>
                <w:szCs w:val="20"/>
              </w:rPr>
            </w:pPr>
            <w:r>
              <w:rPr>
                <w:rFonts w:ascii="Arial" w:hAnsi="Arial" w:cs="Arial"/>
                <w:sz w:val="20"/>
                <w:szCs w:val="20"/>
              </w:rPr>
              <w:t>10 425</w:t>
            </w:r>
          </w:p>
        </w:tc>
        <w:tc>
          <w:tcPr>
            <w:tcW w:w="1055" w:type="dxa"/>
            <w:tcBorders>
              <w:top w:val="single" w:sz="4" w:space="0" w:color="auto"/>
              <w:left w:val="nil"/>
              <w:bottom w:val="single" w:sz="4" w:space="0" w:color="auto"/>
              <w:right w:val="single" w:sz="4" w:space="0" w:color="auto"/>
            </w:tcBorders>
            <w:shd w:val="clear" w:color="000000" w:fill="C0C0C0"/>
            <w:vAlign w:val="bottom"/>
            <w:hideMark/>
          </w:tcPr>
          <w:p w:rsidR="0034615E" w:rsidRDefault="0034615E" w:rsidP="0034615E">
            <w:pPr>
              <w:jc w:val="right"/>
              <w:rPr>
                <w:rFonts w:ascii="Arial" w:hAnsi="Arial" w:cs="Arial"/>
                <w:sz w:val="20"/>
                <w:szCs w:val="20"/>
              </w:rPr>
            </w:pPr>
            <w:r>
              <w:rPr>
                <w:rFonts w:ascii="Arial" w:hAnsi="Arial" w:cs="Arial"/>
                <w:sz w:val="20"/>
                <w:szCs w:val="20"/>
              </w:rPr>
              <w:t>2 881</w:t>
            </w:r>
          </w:p>
        </w:tc>
        <w:tc>
          <w:tcPr>
            <w:tcW w:w="960" w:type="dxa"/>
            <w:tcBorders>
              <w:top w:val="single" w:sz="4" w:space="0" w:color="auto"/>
              <w:left w:val="nil"/>
              <w:bottom w:val="single" w:sz="4" w:space="0" w:color="auto"/>
              <w:right w:val="single" w:sz="8" w:space="0" w:color="auto"/>
            </w:tcBorders>
            <w:shd w:val="clear" w:color="000000" w:fill="C0C0C0"/>
            <w:vAlign w:val="bottom"/>
            <w:hideMark/>
          </w:tcPr>
          <w:p w:rsidR="0034615E" w:rsidRDefault="0034615E" w:rsidP="0034615E">
            <w:pPr>
              <w:jc w:val="right"/>
              <w:rPr>
                <w:rFonts w:ascii="Arial" w:hAnsi="Arial" w:cs="Arial"/>
                <w:sz w:val="20"/>
                <w:szCs w:val="20"/>
              </w:rPr>
            </w:pPr>
            <w:r>
              <w:rPr>
                <w:rFonts w:ascii="Arial" w:hAnsi="Arial" w:cs="Arial"/>
                <w:sz w:val="20"/>
                <w:szCs w:val="20"/>
              </w:rPr>
              <w:t>0</w:t>
            </w:r>
          </w:p>
        </w:tc>
      </w:tr>
      <w:tr w:rsidR="0034615E" w:rsidRPr="00A85531" w:rsidTr="00A338B0">
        <w:trPr>
          <w:trHeight w:val="144"/>
        </w:trPr>
        <w:tc>
          <w:tcPr>
            <w:tcW w:w="4541" w:type="dxa"/>
            <w:tcBorders>
              <w:top w:val="nil"/>
              <w:left w:val="single" w:sz="8" w:space="0" w:color="auto"/>
              <w:bottom w:val="single" w:sz="8" w:space="0" w:color="auto"/>
              <w:right w:val="single" w:sz="4" w:space="0" w:color="auto"/>
            </w:tcBorders>
            <w:shd w:val="clear" w:color="auto" w:fill="auto"/>
            <w:vAlign w:val="bottom"/>
            <w:hideMark/>
          </w:tcPr>
          <w:p w:rsidR="0034615E" w:rsidRPr="00A85531" w:rsidRDefault="0034615E" w:rsidP="0034615E">
            <w:pPr>
              <w:widowControl/>
              <w:autoSpaceDE/>
              <w:autoSpaceDN/>
              <w:rPr>
                <w:rFonts w:ascii="Arial" w:hAnsi="Arial" w:cs="Arial"/>
                <w:b/>
                <w:bCs/>
                <w:sz w:val="20"/>
                <w:szCs w:val="20"/>
                <w:lang w:val="et-EE" w:eastAsia="et-EE"/>
              </w:rPr>
            </w:pPr>
            <w:r w:rsidRPr="00A85531">
              <w:rPr>
                <w:rFonts w:ascii="Arial" w:hAnsi="Arial" w:cs="Arial"/>
                <w:b/>
                <w:bCs/>
                <w:sz w:val="20"/>
                <w:szCs w:val="20"/>
                <w:lang w:val="et-EE" w:eastAsia="et-EE"/>
              </w:rPr>
              <w:t>Netovõlakoormus (%)</w:t>
            </w:r>
          </w:p>
        </w:tc>
        <w:tc>
          <w:tcPr>
            <w:tcW w:w="1249" w:type="dxa"/>
            <w:tcBorders>
              <w:top w:val="nil"/>
              <w:left w:val="nil"/>
              <w:bottom w:val="single" w:sz="8" w:space="0" w:color="auto"/>
              <w:right w:val="single" w:sz="4" w:space="0" w:color="auto"/>
            </w:tcBorders>
            <w:shd w:val="clear" w:color="000000" w:fill="C0C0C0"/>
            <w:vAlign w:val="bottom"/>
            <w:hideMark/>
          </w:tcPr>
          <w:p w:rsidR="0034615E" w:rsidRDefault="0034615E" w:rsidP="0034615E">
            <w:pPr>
              <w:jc w:val="right"/>
              <w:rPr>
                <w:rFonts w:ascii="Arial" w:hAnsi="Arial" w:cs="Arial"/>
                <w:sz w:val="20"/>
                <w:szCs w:val="20"/>
              </w:rPr>
            </w:pPr>
            <w:r>
              <w:rPr>
                <w:rFonts w:ascii="Arial" w:hAnsi="Arial" w:cs="Arial"/>
                <w:sz w:val="20"/>
                <w:szCs w:val="20"/>
              </w:rPr>
              <w:t>25,5%</w:t>
            </w:r>
          </w:p>
        </w:tc>
        <w:tc>
          <w:tcPr>
            <w:tcW w:w="960" w:type="dxa"/>
            <w:tcBorders>
              <w:top w:val="nil"/>
              <w:left w:val="nil"/>
              <w:bottom w:val="single" w:sz="8" w:space="0" w:color="auto"/>
              <w:right w:val="single" w:sz="4" w:space="0" w:color="auto"/>
            </w:tcBorders>
            <w:shd w:val="clear" w:color="000000" w:fill="C0C0C0"/>
            <w:vAlign w:val="bottom"/>
            <w:hideMark/>
          </w:tcPr>
          <w:p w:rsidR="0034615E" w:rsidRDefault="0034615E" w:rsidP="0034615E">
            <w:pPr>
              <w:jc w:val="right"/>
              <w:rPr>
                <w:rFonts w:ascii="Arial" w:hAnsi="Arial" w:cs="Arial"/>
                <w:sz w:val="20"/>
                <w:szCs w:val="20"/>
              </w:rPr>
            </w:pPr>
            <w:r>
              <w:rPr>
                <w:rFonts w:ascii="Arial" w:hAnsi="Arial" w:cs="Arial"/>
                <w:sz w:val="20"/>
                <w:szCs w:val="20"/>
              </w:rPr>
              <w:t>13,0%</w:t>
            </w:r>
          </w:p>
        </w:tc>
        <w:tc>
          <w:tcPr>
            <w:tcW w:w="1036" w:type="dxa"/>
            <w:tcBorders>
              <w:top w:val="nil"/>
              <w:left w:val="nil"/>
              <w:bottom w:val="single" w:sz="8" w:space="0" w:color="auto"/>
              <w:right w:val="single" w:sz="4" w:space="0" w:color="auto"/>
            </w:tcBorders>
            <w:shd w:val="clear" w:color="000000" w:fill="C0C0C0"/>
            <w:vAlign w:val="bottom"/>
            <w:hideMark/>
          </w:tcPr>
          <w:p w:rsidR="0034615E" w:rsidRDefault="0034615E" w:rsidP="0034615E">
            <w:pPr>
              <w:jc w:val="right"/>
              <w:rPr>
                <w:rFonts w:ascii="Arial" w:hAnsi="Arial" w:cs="Arial"/>
                <w:sz w:val="20"/>
                <w:szCs w:val="20"/>
              </w:rPr>
            </w:pPr>
            <w:r>
              <w:rPr>
                <w:rFonts w:ascii="Arial" w:hAnsi="Arial" w:cs="Arial"/>
                <w:sz w:val="20"/>
                <w:szCs w:val="20"/>
              </w:rPr>
              <w:t>7,6%</w:t>
            </w:r>
          </w:p>
        </w:tc>
        <w:tc>
          <w:tcPr>
            <w:tcW w:w="1055" w:type="dxa"/>
            <w:tcBorders>
              <w:top w:val="nil"/>
              <w:left w:val="nil"/>
              <w:bottom w:val="single" w:sz="8" w:space="0" w:color="auto"/>
              <w:right w:val="single" w:sz="4" w:space="0" w:color="auto"/>
            </w:tcBorders>
            <w:shd w:val="clear" w:color="000000" w:fill="C0C0C0"/>
            <w:vAlign w:val="bottom"/>
            <w:hideMark/>
          </w:tcPr>
          <w:p w:rsidR="0034615E" w:rsidRDefault="0034615E" w:rsidP="0034615E">
            <w:pPr>
              <w:jc w:val="right"/>
              <w:rPr>
                <w:rFonts w:ascii="Arial" w:hAnsi="Arial" w:cs="Arial"/>
                <w:sz w:val="20"/>
                <w:szCs w:val="20"/>
              </w:rPr>
            </w:pPr>
            <w:r>
              <w:rPr>
                <w:rFonts w:ascii="Arial" w:hAnsi="Arial" w:cs="Arial"/>
                <w:sz w:val="20"/>
                <w:szCs w:val="20"/>
              </w:rPr>
              <w:t>2,1%</w:t>
            </w:r>
          </w:p>
        </w:tc>
        <w:tc>
          <w:tcPr>
            <w:tcW w:w="960" w:type="dxa"/>
            <w:tcBorders>
              <w:top w:val="nil"/>
              <w:left w:val="nil"/>
              <w:bottom w:val="single" w:sz="8" w:space="0" w:color="auto"/>
              <w:right w:val="single" w:sz="8" w:space="0" w:color="auto"/>
            </w:tcBorders>
            <w:shd w:val="clear" w:color="000000" w:fill="C0C0C0"/>
            <w:vAlign w:val="bottom"/>
            <w:hideMark/>
          </w:tcPr>
          <w:p w:rsidR="0034615E" w:rsidRDefault="0034615E" w:rsidP="0034615E">
            <w:pPr>
              <w:jc w:val="right"/>
              <w:rPr>
                <w:rFonts w:ascii="Arial" w:hAnsi="Arial" w:cs="Arial"/>
                <w:sz w:val="20"/>
                <w:szCs w:val="20"/>
              </w:rPr>
            </w:pPr>
            <w:r>
              <w:rPr>
                <w:rFonts w:ascii="Arial" w:hAnsi="Arial" w:cs="Arial"/>
                <w:sz w:val="20"/>
                <w:szCs w:val="20"/>
              </w:rPr>
              <w:t>0,0%</w:t>
            </w:r>
          </w:p>
        </w:tc>
      </w:tr>
    </w:tbl>
    <w:p w:rsidR="00287BAB" w:rsidRDefault="00287BAB" w:rsidP="00326510">
      <w:pPr>
        <w:jc w:val="both"/>
        <w:rPr>
          <w:sz w:val="24"/>
          <w:szCs w:val="24"/>
        </w:rPr>
      </w:pPr>
    </w:p>
    <w:p w:rsidR="00092D36" w:rsidRDefault="00F417DC" w:rsidP="00326510">
      <w:pPr>
        <w:jc w:val="both"/>
        <w:rPr>
          <w:sz w:val="24"/>
          <w:szCs w:val="24"/>
        </w:rPr>
      </w:pPr>
      <w:r>
        <w:rPr>
          <w:sz w:val="24"/>
          <w:szCs w:val="24"/>
        </w:rPr>
        <w:t>Vinni valla finantsnäitajad eelarvestrateegia perioodik</w:t>
      </w:r>
      <w:r w:rsidR="00517C23">
        <w:rPr>
          <w:sz w:val="24"/>
          <w:szCs w:val="24"/>
        </w:rPr>
        <w:t>s kajastuvad all olevas tabelis.</w:t>
      </w:r>
    </w:p>
    <w:tbl>
      <w:tblPr>
        <w:tblW w:w="9814" w:type="dxa"/>
        <w:tblCellMar>
          <w:left w:w="70" w:type="dxa"/>
          <w:right w:w="70" w:type="dxa"/>
        </w:tblCellMar>
        <w:tblLook w:val="04A0" w:firstRow="1" w:lastRow="0" w:firstColumn="1" w:lastColumn="0" w:noHBand="0" w:noVBand="1"/>
      </w:tblPr>
      <w:tblGrid>
        <w:gridCol w:w="3682"/>
        <w:gridCol w:w="1277"/>
        <w:gridCol w:w="1215"/>
        <w:gridCol w:w="1208"/>
        <w:gridCol w:w="1289"/>
        <w:gridCol w:w="1143"/>
      </w:tblGrid>
      <w:tr w:rsidR="00572343" w:rsidRPr="00572343" w:rsidTr="00A338B0">
        <w:trPr>
          <w:trHeight w:val="574"/>
        </w:trPr>
        <w:tc>
          <w:tcPr>
            <w:tcW w:w="3682" w:type="dxa"/>
            <w:tcBorders>
              <w:top w:val="single" w:sz="8" w:space="0" w:color="auto"/>
              <w:left w:val="single" w:sz="8" w:space="0" w:color="auto"/>
              <w:bottom w:val="single" w:sz="4" w:space="0" w:color="auto"/>
              <w:right w:val="single" w:sz="4" w:space="0" w:color="auto"/>
            </w:tcBorders>
            <w:shd w:val="clear" w:color="000000" w:fill="CCFFCC"/>
            <w:vAlign w:val="bottom"/>
            <w:hideMark/>
          </w:tcPr>
          <w:p w:rsidR="00572343" w:rsidRPr="00572343" w:rsidRDefault="00572343" w:rsidP="00572343">
            <w:pPr>
              <w:widowControl/>
              <w:autoSpaceDE/>
              <w:autoSpaceDN/>
              <w:rPr>
                <w:rFonts w:ascii="Arial" w:hAnsi="Arial" w:cs="Arial"/>
                <w:b/>
                <w:bCs/>
                <w:sz w:val="20"/>
                <w:szCs w:val="20"/>
                <w:lang w:val="et-EE" w:eastAsia="et-EE"/>
              </w:rPr>
            </w:pPr>
          </w:p>
        </w:tc>
        <w:tc>
          <w:tcPr>
            <w:tcW w:w="1277" w:type="dxa"/>
            <w:tcBorders>
              <w:top w:val="single" w:sz="8" w:space="0" w:color="auto"/>
              <w:left w:val="nil"/>
              <w:bottom w:val="single" w:sz="8" w:space="0" w:color="auto"/>
              <w:right w:val="single" w:sz="4" w:space="0" w:color="auto"/>
            </w:tcBorders>
            <w:shd w:val="clear" w:color="000000" w:fill="CCFFCC"/>
            <w:vAlign w:val="bottom"/>
            <w:hideMark/>
          </w:tcPr>
          <w:p w:rsidR="00572343" w:rsidRPr="00572343" w:rsidRDefault="00572343" w:rsidP="00572343">
            <w:pPr>
              <w:widowControl/>
              <w:autoSpaceDE/>
              <w:autoSpaceDN/>
              <w:jc w:val="center"/>
              <w:rPr>
                <w:rFonts w:ascii="Arial" w:hAnsi="Arial" w:cs="Arial"/>
                <w:b/>
                <w:bCs/>
                <w:sz w:val="20"/>
                <w:szCs w:val="20"/>
                <w:lang w:val="et-EE" w:eastAsia="et-EE"/>
              </w:rPr>
            </w:pPr>
            <w:r w:rsidRPr="00572343">
              <w:rPr>
                <w:rFonts w:ascii="Arial" w:hAnsi="Arial" w:cs="Arial"/>
                <w:b/>
                <w:bCs/>
                <w:sz w:val="20"/>
                <w:szCs w:val="20"/>
                <w:lang w:val="et-EE" w:eastAsia="et-EE"/>
              </w:rPr>
              <w:t>2020 eeldatav täitmine</w:t>
            </w:r>
          </w:p>
        </w:tc>
        <w:tc>
          <w:tcPr>
            <w:tcW w:w="1215" w:type="dxa"/>
            <w:tcBorders>
              <w:top w:val="single" w:sz="8" w:space="0" w:color="auto"/>
              <w:left w:val="nil"/>
              <w:bottom w:val="single" w:sz="8" w:space="0" w:color="auto"/>
              <w:right w:val="single" w:sz="4" w:space="0" w:color="auto"/>
            </w:tcBorders>
            <w:shd w:val="clear" w:color="000000" w:fill="CCFFCC"/>
            <w:vAlign w:val="bottom"/>
            <w:hideMark/>
          </w:tcPr>
          <w:p w:rsidR="00572343" w:rsidRPr="00572343" w:rsidRDefault="00572343" w:rsidP="00572343">
            <w:pPr>
              <w:widowControl/>
              <w:autoSpaceDE/>
              <w:autoSpaceDN/>
              <w:jc w:val="center"/>
              <w:rPr>
                <w:rFonts w:ascii="Arial" w:hAnsi="Arial" w:cs="Arial"/>
                <w:b/>
                <w:bCs/>
                <w:sz w:val="20"/>
                <w:szCs w:val="20"/>
                <w:lang w:val="et-EE" w:eastAsia="et-EE"/>
              </w:rPr>
            </w:pPr>
            <w:r w:rsidRPr="00572343">
              <w:rPr>
                <w:rFonts w:ascii="Arial" w:hAnsi="Arial" w:cs="Arial"/>
                <w:b/>
                <w:bCs/>
                <w:sz w:val="20"/>
                <w:szCs w:val="20"/>
                <w:lang w:val="et-EE" w:eastAsia="et-EE"/>
              </w:rPr>
              <w:t xml:space="preserve">2021 eelarve  </w:t>
            </w:r>
          </w:p>
        </w:tc>
        <w:tc>
          <w:tcPr>
            <w:tcW w:w="1208" w:type="dxa"/>
            <w:tcBorders>
              <w:top w:val="single" w:sz="8" w:space="0" w:color="auto"/>
              <w:left w:val="nil"/>
              <w:bottom w:val="single" w:sz="8" w:space="0" w:color="auto"/>
              <w:right w:val="single" w:sz="4" w:space="0" w:color="auto"/>
            </w:tcBorders>
            <w:shd w:val="clear" w:color="000000" w:fill="CCFFCC"/>
            <w:vAlign w:val="bottom"/>
            <w:hideMark/>
          </w:tcPr>
          <w:p w:rsidR="00572343" w:rsidRPr="00572343" w:rsidRDefault="00572343" w:rsidP="00572343">
            <w:pPr>
              <w:widowControl/>
              <w:autoSpaceDE/>
              <w:autoSpaceDN/>
              <w:jc w:val="center"/>
              <w:rPr>
                <w:rFonts w:ascii="Arial" w:hAnsi="Arial" w:cs="Arial"/>
                <w:b/>
                <w:bCs/>
                <w:sz w:val="20"/>
                <w:szCs w:val="20"/>
                <w:lang w:val="et-EE" w:eastAsia="et-EE"/>
              </w:rPr>
            </w:pPr>
            <w:r w:rsidRPr="00572343">
              <w:rPr>
                <w:rFonts w:ascii="Arial" w:hAnsi="Arial" w:cs="Arial"/>
                <w:b/>
                <w:bCs/>
                <w:sz w:val="20"/>
                <w:szCs w:val="20"/>
                <w:lang w:val="et-EE" w:eastAsia="et-EE"/>
              </w:rPr>
              <w:t xml:space="preserve">2022 eelarve  </w:t>
            </w:r>
          </w:p>
        </w:tc>
        <w:tc>
          <w:tcPr>
            <w:tcW w:w="1289" w:type="dxa"/>
            <w:tcBorders>
              <w:top w:val="single" w:sz="8" w:space="0" w:color="auto"/>
              <w:left w:val="nil"/>
              <w:bottom w:val="single" w:sz="8" w:space="0" w:color="auto"/>
              <w:right w:val="single" w:sz="4" w:space="0" w:color="auto"/>
            </w:tcBorders>
            <w:shd w:val="clear" w:color="000000" w:fill="CCFFCC"/>
            <w:vAlign w:val="bottom"/>
            <w:hideMark/>
          </w:tcPr>
          <w:p w:rsidR="00572343" w:rsidRPr="00572343" w:rsidRDefault="00572343" w:rsidP="00572343">
            <w:pPr>
              <w:widowControl/>
              <w:autoSpaceDE/>
              <w:autoSpaceDN/>
              <w:jc w:val="center"/>
              <w:rPr>
                <w:rFonts w:ascii="Arial" w:hAnsi="Arial" w:cs="Arial"/>
                <w:b/>
                <w:bCs/>
                <w:sz w:val="20"/>
                <w:szCs w:val="20"/>
                <w:lang w:val="et-EE" w:eastAsia="et-EE"/>
              </w:rPr>
            </w:pPr>
            <w:r w:rsidRPr="00572343">
              <w:rPr>
                <w:rFonts w:ascii="Arial" w:hAnsi="Arial" w:cs="Arial"/>
                <w:b/>
                <w:bCs/>
                <w:sz w:val="20"/>
                <w:szCs w:val="20"/>
                <w:lang w:val="et-EE" w:eastAsia="et-EE"/>
              </w:rPr>
              <w:t xml:space="preserve">2023 eelarve  </w:t>
            </w:r>
          </w:p>
        </w:tc>
        <w:tc>
          <w:tcPr>
            <w:tcW w:w="1143" w:type="dxa"/>
            <w:tcBorders>
              <w:top w:val="single" w:sz="8" w:space="0" w:color="auto"/>
              <w:left w:val="nil"/>
              <w:bottom w:val="single" w:sz="8" w:space="0" w:color="auto"/>
              <w:right w:val="single" w:sz="8" w:space="0" w:color="auto"/>
            </w:tcBorders>
            <w:shd w:val="clear" w:color="000000" w:fill="CCFFCC"/>
            <w:vAlign w:val="bottom"/>
            <w:hideMark/>
          </w:tcPr>
          <w:p w:rsidR="00572343" w:rsidRPr="00572343" w:rsidRDefault="00572343" w:rsidP="00572343">
            <w:pPr>
              <w:widowControl/>
              <w:autoSpaceDE/>
              <w:autoSpaceDN/>
              <w:jc w:val="center"/>
              <w:rPr>
                <w:rFonts w:ascii="Arial" w:hAnsi="Arial" w:cs="Arial"/>
                <w:b/>
                <w:bCs/>
                <w:sz w:val="20"/>
                <w:szCs w:val="20"/>
                <w:lang w:val="et-EE" w:eastAsia="et-EE"/>
              </w:rPr>
            </w:pPr>
            <w:r w:rsidRPr="00572343">
              <w:rPr>
                <w:rFonts w:ascii="Arial" w:hAnsi="Arial" w:cs="Arial"/>
                <w:b/>
                <w:bCs/>
                <w:sz w:val="20"/>
                <w:szCs w:val="20"/>
                <w:lang w:val="et-EE" w:eastAsia="et-EE"/>
              </w:rPr>
              <w:t xml:space="preserve">2024 eelarve  </w:t>
            </w:r>
          </w:p>
        </w:tc>
      </w:tr>
      <w:tr w:rsidR="008403FB" w:rsidRPr="00572343" w:rsidTr="00A338B0">
        <w:trPr>
          <w:trHeight w:val="219"/>
        </w:trPr>
        <w:tc>
          <w:tcPr>
            <w:tcW w:w="3682" w:type="dxa"/>
            <w:tcBorders>
              <w:top w:val="nil"/>
              <w:left w:val="single" w:sz="8" w:space="0" w:color="auto"/>
              <w:bottom w:val="single" w:sz="4" w:space="0" w:color="auto"/>
              <w:right w:val="single" w:sz="4" w:space="0" w:color="auto"/>
            </w:tcBorders>
            <w:shd w:val="clear" w:color="auto" w:fill="auto"/>
            <w:noWrap/>
            <w:vAlign w:val="center"/>
            <w:hideMark/>
          </w:tcPr>
          <w:p w:rsidR="008403FB" w:rsidRPr="00572343" w:rsidRDefault="008403FB" w:rsidP="008403FB">
            <w:pPr>
              <w:widowControl/>
              <w:autoSpaceDE/>
              <w:autoSpaceDN/>
              <w:rPr>
                <w:rFonts w:ascii="Arial" w:hAnsi="Arial" w:cs="Arial"/>
                <w:b/>
                <w:bCs/>
                <w:sz w:val="20"/>
                <w:szCs w:val="20"/>
                <w:lang w:val="et-EE" w:eastAsia="et-EE"/>
              </w:rPr>
            </w:pPr>
            <w:r w:rsidRPr="00572343">
              <w:rPr>
                <w:rFonts w:ascii="Arial" w:hAnsi="Arial" w:cs="Arial"/>
                <w:b/>
                <w:bCs/>
                <w:sz w:val="20"/>
                <w:szCs w:val="20"/>
                <w:lang w:val="et-EE" w:eastAsia="et-EE"/>
              </w:rPr>
              <w:t>Põhitegevuse tulud kokku</w:t>
            </w:r>
          </w:p>
        </w:tc>
        <w:tc>
          <w:tcPr>
            <w:tcW w:w="1277" w:type="dxa"/>
            <w:tcBorders>
              <w:top w:val="single" w:sz="4" w:space="0" w:color="auto"/>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b/>
                <w:bCs/>
                <w:sz w:val="20"/>
                <w:szCs w:val="20"/>
                <w:lang w:val="et-EE" w:eastAsia="et-EE"/>
              </w:rPr>
            </w:pPr>
            <w:r>
              <w:rPr>
                <w:rFonts w:ascii="Arial" w:hAnsi="Arial" w:cs="Arial"/>
                <w:b/>
                <w:bCs/>
                <w:sz w:val="20"/>
                <w:szCs w:val="20"/>
              </w:rPr>
              <w:t>12 630 043</w:t>
            </w:r>
          </w:p>
        </w:tc>
        <w:tc>
          <w:tcPr>
            <w:tcW w:w="1215" w:type="dxa"/>
            <w:tcBorders>
              <w:top w:val="single" w:sz="4" w:space="0" w:color="auto"/>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b/>
                <w:bCs/>
                <w:sz w:val="20"/>
                <w:szCs w:val="20"/>
                <w:lang w:val="et-EE" w:eastAsia="et-EE"/>
              </w:rPr>
            </w:pPr>
            <w:r>
              <w:rPr>
                <w:rFonts w:ascii="Arial" w:hAnsi="Arial" w:cs="Arial"/>
                <w:b/>
                <w:bCs/>
                <w:sz w:val="20"/>
                <w:szCs w:val="20"/>
              </w:rPr>
              <w:t>12 087 608</w:t>
            </w:r>
          </w:p>
        </w:tc>
        <w:tc>
          <w:tcPr>
            <w:tcW w:w="1208" w:type="dxa"/>
            <w:tcBorders>
              <w:top w:val="single" w:sz="4" w:space="0" w:color="auto"/>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12 271 951</w:t>
            </w:r>
          </w:p>
        </w:tc>
        <w:tc>
          <w:tcPr>
            <w:tcW w:w="1289" w:type="dxa"/>
            <w:tcBorders>
              <w:top w:val="single" w:sz="4" w:space="0" w:color="auto"/>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12 442 908</w:t>
            </w:r>
          </w:p>
        </w:tc>
        <w:tc>
          <w:tcPr>
            <w:tcW w:w="1143" w:type="dxa"/>
            <w:tcBorders>
              <w:top w:val="single" w:sz="4" w:space="0" w:color="auto"/>
              <w:left w:val="nil"/>
              <w:bottom w:val="single" w:sz="4" w:space="0" w:color="auto"/>
              <w:right w:val="single" w:sz="8" w:space="0" w:color="auto"/>
            </w:tcBorders>
            <w:shd w:val="clear" w:color="000000" w:fill="C0C0C0"/>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12 617 492</w:t>
            </w:r>
          </w:p>
        </w:tc>
      </w:tr>
      <w:tr w:rsidR="008403FB" w:rsidRPr="00572343" w:rsidTr="00A338B0">
        <w:trPr>
          <w:trHeight w:val="187"/>
        </w:trPr>
        <w:tc>
          <w:tcPr>
            <w:tcW w:w="3682" w:type="dxa"/>
            <w:tcBorders>
              <w:top w:val="nil"/>
              <w:left w:val="single" w:sz="8" w:space="0" w:color="auto"/>
              <w:bottom w:val="single" w:sz="4" w:space="0" w:color="auto"/>
              <w:right w:val="single" w:sz="4" w:space="0" w:color="auto"/>
            </w:tcBorders>
            <w:shd w:val="clear" w:color="auto" w:fill="auto"/>
            <w:noWrap/>
            <w:vAlign w:val="center"/>
            <w:hideMark/>
          </w:tcPr>
          <w:p w:rsidR="008403FB" w:rsidRPr="00572343" w:rsidRDefault="008403FB" w:rsidP="008403FB">
            <w:pPr>
              <w:widowControl/>
              <w:autoSpaceDE/>
              <w:autoSpaceDN/>
              <w:rPr>
                <w:rFonts w:ascii="Arial" w:hAnsi="Arial" w:cs="Arial"/>
                <w:b/>
                <w:bCs/>
                <w:sz w:val="20"/>
                <w:szCs w:val="20"/>
                <w:lang w:val="et-EE" w:eastAsia="et-EE"/>
              </w:rPr>
            </w:pPr>
            <w:r w:rsidRPr="00572343">
              <w:rPr>
                <w:rFonts w:ascii="Arial" w:hAnsi="Arial" w:cs="Arial"/>
                <w:b/>
                <w:bCs/>
                <w:sz w:val="20"/>
                <w:szCs w:val="20"/>
                <w:lang w:val="et-EE" w:eastAsia="et-EE"/>
              </w:rPr>
              <w:t>Põhitegevuse kulud kokku</w:t>
            </w:r>
          </w:p>
        </w:tc>
        <w:tc>
          <w:tcPr>
            <w:tcW w:w="1277"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11 929 033</w:t>
            </w:r>
          </w:p>
        </w:tc>
        <w:tc>
          <w:tcPr>
            <w:tcW w:w="1215"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11 677 866</w:t>
            </w:r>
          </w:p>
        </w:tc>
        <w:tc>
          <w:tcPr>
            <w:tcW w:w="1208"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11 481 519</w:t>
            </w:r>
          </w:p>
        </w:tc>
        <w:tc>
          <w:tcPr>
            <w:tcW w:w="1289"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11 532 721</w:t>
            </w:r>
          </w:p>
        </w:tc>
        <w:tc>
          <w:tcPr>
            <w:tcW w:w="1143" w:type="dxa"/>
            <w:tcBorders>
              <w:top w:val="nil"/>
              <w:left w:val="nil"/>
              <w:bottom w:val="single" w:sz="4" w:space="0" w:color="auto"/>
              <w:right w:val="single" w:sz="8" w:space="0" w:color="auto"/>
            </w:tcBorders>
            <w:shd w:val="clear" w:color="000000" w:fill="C0C0C0"/>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11 642 281</w:t>
            </w:r>
          </w:p>
        </w:tc>
      </w:tr>
      <w:tr w:rsidR="008403FB" w:rsidRPr="00572343" w:rsidTr="00A338B0">
        <w:trPr>
          <w:trHeight w:val="187"/>
        </w:trPr>
        <w:tc>
          <w:tcPr>
            <w:tcW w:w="3682" w:type="dxa"/>
            <w:tcBorders>
              <w:top w:val="nil"/>
              <w:left w:val="single" w:sz="8" w:space="0" w:color="auto"/>
              <w:bottom w:val="single" w:sz="4" w:space="0" w:color="auto"/>
              <w:right w:val="single" w:sz="4" w:space="0" w:color="auto"/>
            </w:tcBorders>
            <w:shd w:val="clear" w:color="auto" w:fill="auto"/>
            <w:noWrap/>
            <w:vAlign w:val="center"/>
            <w:hideMark/>
          </w:tcPr>
          <w:p w:rsidR="008403FB" w:rsidRPr="00572343" w:rsidRDefault="008403FB" w:rsidP="008403FB">
            <w:pPr>
              <w:widowControl/>
              <w:autoSpaceDE/>
              <w:autoSpaceDN/>
              <w:rPr>
                <w:rFonts w:ascii="Arial" w:hAnsi="Arial" w:cs="Arial"/>
                <w:b/>
                <w:bCs/>
                <w:sz w:val="20"/>
                <w:szCs w:val="20"/>
                <w:lang w:val="et-EE" w:eastAsia="et-EE"/>
              </w:rPr>
            </w:pPr>
            <w:r w:rsidRPr="00572343">
              <w:rPr>
                <w:rFonts w:ascii="Arial" w:hAnsi="Arial" w:cs="Arial"/>
                <w:b/>
                <w:bCs/>
                <w:sz w:val="20"/>
                <w:szCs w:val="20"/>
                <w:lang w:val="et-EE" w:eastAsia="et-EE"/>
              </w:rPr>
              <w:t>Põhitegevustulem</w:t>
            </w:r>
          </w:p>
        </w:tc>
        <w:tc>
          <w:tcPr>
            <w:tcW w:w="1277"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701 010</w:t>
            </w:r>
          </w:p>
        </w:tc>
        <w:tc>
          <w:tcPr>
            <w:tcW w:w="1215"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409 742</w:t>
            </w:r>
          </w:p>
        </w:tc>
        <w:tc>
          <w:tcPr>
            <w:tcW w:w="1208"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790 432</w:t>
            </w:r>
          </w:p>
        </w:tc>
        <w:tc>
          <w:tcPr>
            <w:tcW w:w="1289"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910 187</w:t>
            </w:r>
          </w:p>
        </w:tc>
        <w:tc>
          <w:tcPr>
            <w:tcW w:w="1143" w:type="dxa"/>
            <w:tcBorders>
              <w:top w:val="nil"/>
              <w:left w:val="nil"/>
              <w:bottom w:val="single" w:sz="4" w:space="0" w:color="auto"/>
              <w:right w:val="single" w:sz="8" w:space="0" w:color="auto"/>
            </w:tcBorders>
            <w:shd w:val="clear" w:color="000000" w:fill="C0C0C0"/>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975 211</w:t>
            </w:r>
          </w:p>
        </w:tc>
      </w:tr>
      <w:tr w:rsidR="008403FB" w:rsidRPr="00572343" w:rsidTr="00A338B0">
        <w:trPr>
          <w:trHeight w:val="187"/>
        </w:trPr>
        <w:tc>
          <w:tcPr>
            <w:tcW w:w="3682" w:type="dxa"/>
            <w:tcBorders>
              <w:top w:val="nil"/>
              <w:left w:val="single" w:sz="8" w:space="0" w:color="auto"/>
              <w:bottom w:val="single" w:sz="4" w:space="0" w:color="auto"/>
              <w:right w:val="single" w:sz="4" w:space="0" w:color="auto"/>
            </w:tcBorders>
            <w:shd w:val="clear" w:color="auto" w:fill="auto"/>
            <w:vAlign w:val="bottom"/>
            <w:hideMark/>
          </w:tcPr>
          <w:p w:rsidR="008403FB" w:rsidRPr="00572343" w:rsidRDefault="008403FB" w:rsidP="008403FB">
            <w:pPr>
              <w:widowControl/>
              <w:autoSpaceDE/>
              <w:autoSpaceDN/>
              <w:rPr>
                <w:rFonts w:ascii="Arial" w:hAnsi="Arial" w:cs="Arial"/>
                <w:b/>
                <w:bCs/>
                <w:sz w:val="20"/>
                <w:szCs w:val="20"/>
                <w:lang w:val="et-EE" w:eastAsia="et-EE"/>
              </w:rPr>
            </w:pPr>
            <w:r w:rsidRPr="00572343">
              <w:rPr>
                <w:rFonts w:ascii="Arial" w:hAnsi="Arial" w:cs="Arial"/>
                <w:b/>
                <w:bCs/>
                <w:sz w:val="20"/>
                <w:szCs w:val="20"/>
                <w:lang w:val="et-EE" w:eastAsia="et-EE"/>
              </w:rPr>
              <w:t>Investeerimistegevus kokku</w:t>
            </w:r>
          </w:p>
        </w:tc>
        <w:tc>
          <w:tcPr>
            <w:tcW w:w="1277"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-1 170 572</w:t>
            </w:r>
          </w:p>
        </w:tc>
        <w:tc>
          <w:tcPr>
            <w:tcW w:w="1215"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-2 113 284</w:t>
            </w:r>
          </w:p>
        </w:tc>
        <w:tc>
          <w:tcPr>
            <w:tcW w:w="1208"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-962 324</w:t>
            </w:r>
          </w:p>
        </w:tc>
        <w:tc>
          <w:tcPr>
            <w:tcW w:w="1289"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-545 221</w:t>
            </w:r>
          </w:p>
        </w:tc>
        <w:tc>
          <w:tcPr>
            <w:tcW w:w="1143" w:type="dxa"/>
            <w:tcBorders>
              <w:top w:val="nil"/>
              <w:left w:val="nil"/>
              <w:bottom w:val="single" w:sz="4" w:space="0" w:color="auto"/>
              <w:right w:val="single" w:sz="8" w:space="0" w:color="auto"/>
            </w:tcBorders>
            <w:shd w:val="clear" w:color="000000" w:fill="C0C0C0"/>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-246 384</w:t>
            </w:r>
          </w:p>
        </w:tc>
      </w:tr>
      <w:tr w:rsidR="008403FB" w:rsidRPr="00572343" w:rsidTr="00A338B0">
        <w:trPr>
          <w:trHeight w:val="187"/>
        </w:trPr>
        <w:tc>
          <w:tcPr>
            <w:tcW w:w="3682" w:type="dxa"/>
            <w:tcBorders>
              <w:top w:val="nil"/>
              <w:left w:val="single" w:sz="8" w:space="0" w:color="auto"/>
              <w:bottom w:val="single" w:sz="4" w:space="0" w:color="auto"/>
              <w:right w:val="single" w:sz="4" w:space="0" w:color="auto"/>
            </w:tcBorders>
            <w:shd w:val="clear" w:color="auto" w:fill="auto"/>
            <w:vAlign w:val="bottom"/>
            <w:hideMark/>
          </w:tcPr>
          <w:p w:rsidR="008403FB" w:rsidRPr="00572343" w:rsidRDefault="008403FB" w:rsidP="008403FB">
            <w:pPr>
              <w:widowControl/>
              <w:autoSpaceDE/>
              <w:autoSpaceDN/>
              <w:rPr>
                <w:rFonts w:ascii="Arial" w:hAnsi="Arial" w:cs="Arial"/>
                <w:b/>
                <w:bCs/>
                <w:sz w:val="20"/>
                <w:szCs w:val="20"/>
                <w:lang w:val="et-EE" w:eastAsia="et-EE"/>
              </w:rPr>
            </w:pPr>
            <w:r w:rsidRPr="00572343">
              <w:rPr>
                <w:rFonts w:ascii="Arial" w:hAnsi="Arial" w:cs="Arial"/>
                <w:b/>
                <w:bCs/>
                <w:sz w:val="20"/>
                <w:szCs w:val="20"/>
                <w:lang w:val="et-EE" w:eastAsia="et-EE"/>
              </w:rPr>
              <w:t>Eelarve tulem</w:t>
            </w:r>
          </w:p>
        </w:tc>
        <w:tc>
          <w:tcPr>
            <w:tcW w:w="1277"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-469 562</w:t>
            </w:r>
          </w:p>
        </w:tc>
        <w:tc>
          <w:tcPr>
            <w:tcW w:w="1215"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-1 703 542</w:t>
            </w:r>
          </w:p>
        </w:tc>
        <w:tc>
          <w:tcPr>
            <w:tcW w:w="1208"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-171 892</w:t>
            </w:r>
          </w:p>
        </w:tc>
        <w:tc>
          <w:tcPr>
            <w:tcW w:w="1289"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364 966</w:t>
            </w:r>
          </w:p>
        </w:tc>
        <w:tc>
          <w:tcPr>
            <w:tcW w:w="1143" w:type="dxa"/>
            <w:tcBorders>
              <w:top w:val="nil"/>
              <w:left w:val="nil"/>
              <w:bottom w:val="single" w:sz="4" w:space="0" w:color="auto"/>
              <w:right w:val="single" w:sz="8" w:space="0" w:color="auto"/>
            </w:tcBorders>
            <w:shd w:val="clear" w:color="000000" w:fill="C0C0C0"/>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728 827</w:t>
            </w:r>
          </w:p>
        </w:tc>
      </w:tr>
      <w:tr w:rsidR="008403FB" w:rsidRPr="00572343" w:rsidTr="00A338B0">
        <w:trPr>
          <w:trHeight w:val="187"/>
        </w:trPr>
        <w:tc>
          <w:tcPr>
            <w:tcW w:w="3682" w:type="dxa"/>
            <w:tcBorders>
              <w:top w:val="nil"/>
              <w:left w:val="single" w:sz="8" w:space="0" w:color="auto"/>
              <w:bottom w:val="single" w:sz="4" w:space="0" w:color="auto"/>
              <w:right w:val="single" w:sz="4" w:space="0" w:color="auto"/>
            </w:tcBorders>
            <w:shd w:val="clear" w:color="auto" w:fill="auto"/>
            <w:vAlign w:val="bottom"/>
            <w:hideMark/>
          </w:tcPr>
          <w:p w:rsidR="008403FB" w:rsidRPr="00572343" w:rsidRDefault="008403FB" w:rsidP="008403FB">
            <w:pPr>
              <w:widowControl/>
              <w:autoSpaceDE/>
              <w:autoSpaceDN/>
              <w:rPr>
                <w:rFonts w:ascii="Arial" w:hAnsi="Arial" w:cs="Arial"/>
                <w:b/>
                <w:bCs/>
                <w:sz w:val="20"/>
                <w:szCs w:val="20"/>
                <w:lang w:val="et-EE" w:eastAsia="et-EE"/>
              </w:rPr>
            </w:pPr>
            <w:r w:rsidRPr="00572343">
              <w:rPr>
                <w:rFonts w:ascii="Arial" w:hAnsi="Arial" w:cs="Arial"/>
                <w:b/>
                <w:bCs/>
                <w:sz w:val="20"/>
                <w:szCs w:val="20"/>
                <w:lang w:val="et-EE" w:eastAsia="et-EE"/>
              </w:rPr>
              <w:t>Finantseerimistegevus</w:t>
            </w:r>
          </w:p>
        </w:tc>
        <w:tc>
          <w:tcPr>
            <w:tcW w:w="1277"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1 102 241</w:t>
            </w:r>
          </w:p>
        </w:tc>
        <w:tc>
          <w:tcPr>
            <w:tcW w:w="1215"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1 379 999</w:t>
            </w:r>
          </w:p>
        </w:tc>
        <w:tc>
          <w:tcPr>
            <w:tcW w:w="1208"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22 342</w:t>
            </w:r>
          </w:p>
        </w:tc>
        <w:tc>
          <w:tcPr>
            <w:tcW w:w="1289"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-448 831</w:t>
            </w:r>
          </w:p>
        </w:tc>
        <w:tc>
          <w:tcPr>
            <w:tcW w:w="1143" w:type="dxa"/>
            <w:tcBorders>
              <w:top w:val="nil"/>
              <w:left w:val="nil"/>
              <w:bottom w:val="single" w:sz="4" w:space="0" w:color="auto"/>
              <w:right w:val="single" w:sz="8" w:space="0" w:color="auto"/>
            </w:tcBorders>
            <w:shd w:val="clear" w:color="000000" w:fill="C0C0C0"/>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-628 802</w:t>
            </w:r>
          </w:p>
        </w:tc>
      </w:tr>
      <w:tr w:rsidR="008403FB" w:rsidRPr="00572343" w:rsidTr="00A338B0">
        <w:trPr>
          <w:trHeight w:val="374"/>
        </w:trPr>
        <w:tc>
          <w:tcPr>
            <w:tcW w:w="3682" w:type="dxa"/>
            <w:tcBorders>
              <w:top w:val="nil"/>
              <w:left w:val="single" w:sz="8" w:space="0" w:color="auto"/>
              <w:bottom w:val="single" w:sz="4" w:space="0" w:color="auto"/>
              <w:right w:val="single" w:sz="4" w:space="0" w:color="auto"/>
            </w:tcBorders>
            <w:shd w:val="clear" w:color="auto" w:fill="auto"/>
            <w:vAlign w:val="bottom"/>
            <w:hideMark/>
          </w:tcPr>
          <w:p w:rsidR="008403FB" w:rsidRPr="00572343" w:rsidRDefault="008403FB" w:rsidP="008403FB">
            <w:pPr>
              <w:widowControl/>
              <w:autoSpaceDE/>
              <w:autoSpaceDN/>
              <w:rPr>
                <w:rFonts w:ascii="Arial" w:hAnsi="Arial" w:cs="Arial"/>
                <w:b/>
                <w:bCs/>
                <w:sz w:val="20"/>
                <w:szCs w:val="20"/>
                <w:lang w:val="et-EE" w:eastAsia="et-EE"/>
              </w:rPr>
            </w:pPr>
            <w:r w:rsidRPr="00572343">
              <w:rPr>
                <w:rFonts w:ascii="Arial" w:hAnsi="Arial" w:cs="Arial"/>
                <w:b/>
                <w:bCs/>
                <w:sz w:val="20"/>
                <w:szCs w:val="20"/>
                <w:lang w:val="et-EE" w:eastAsia="et-EE"/>
              </w:rPr>
              <w:t>Likviidsete varade muutus (+ suurenemine, - vähenemine)</w:t>
            </w:r>
          </w:p>
        </w:tc>
        <w:tc>
          <w:tcPr>
            <w:tcW w:w="1277"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632 679</w:t>
            </w:r>
          </w:p>
        </w:tc>
        <w:tc>
          <w:tcPr>
            <w:tcW w:w="1215"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-323 543</w:t>
            </w:r>
          </w:p>
        </w:tc>
        <w:tc>
          <w:tcPr>
            <w:tcW w:w="1208"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-149 550</w:t>
            </w:r>
          </w:p>
        </w:tc>
        <w:tc>
          <w:tcPr>
            <w:tcW w:w="1289"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-83 865</w:t>
            </w:r>
          </w:p>
        </w:tc>
        <w:tc>
          <w:tcPr>
            <w:tcW w:w="1143" w:type="dxa"/>
            <w:tcBorders>
              <w:top w:val="nil"/>
              <w:left w:val="nil"/>
              <w:bottom w:val="single" w:sz="4" w:space="0" w:color="auto"/>
              <w:right w:val="single" w:sz="8" w:space="0" w:color="auto"/>
            </w:tcBorders>
            <w:shd w:val="clear" w:color="000000" w:fill="C0C0C0"/>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100 025</w:t>
            </w:r>
          </w:p>
        </w:tc>
      </w:tr>
      <w:tr w:rsidR="008403FB" w:rsidRPr="00572343" w:rsidTr="00A338B0">
        <w:trPr>
          <w:trHeight w:val="187"/>
        </w:trPr>
        <w:tc>
          <w:tcPr>
            <w:tcW w:w="3682" w:type="dxa"/>
            <w:tcBorders>
              <w:top w:val="nil"/>
              <w:left w:val="single" w:sz="8" w:space="0" w:color="auto"/>
              <w:bottom w:val="single" w:sz="4" w:space="0" w:color="auto"/>
              <w:right w:val="single" w:sz="4" w:space="0" w:color="auto"/>
            </w:tcBorders>
            <w:shd w:val="clear" w:color="auto" w:fill="auto"/>
            <w:vAlign w:val="bottom"/>
            <w:hideMark/>
          </w:tcPr>
          <w:p w:rsidR="008403FB" w:rsidRPr="00572343" w:rsidRDefault="008403FB" w:rsidP="008403FB">
            <w:pPr>
              <w:widowControl/>
              <w:autoSpaceDE/>
              <w:autoSpaceDN/>
              <w:rPr>
                <w:rFonts w:ascii="Arial" w:hAnsi="Arial" w:cs="Arial"/>
                <w:b/>
                <w:bCs/>
                <w:sz w:val="20"/>
                <w:szCs w:val="20"/>
                <w:lang w:val="et-EE" w:eastAsia="et-EE"/>
              </w:rPr>
            </w:pPr>
            <w:r w:rsidRPr="00572343">
              <w:rPr>
                <w:rFonts w:ascii="Arial" w:hAnsi="Arial" w:cs="Arial"/>
                <w:b/>
                <w:bCs/>
                <w:sz w:val="20"/>
                <w:szCs w:val="20"/>
                <w:lang w:val="et-EE" w:eastAsia="et-EE"/>
              </w:rPr>
              <w:t>Nõuete ja kohustuste saldode muutus (+/-)</w:t>
            </w:r>
          </w:p>
        </w:tc>
        <w:tc>
          <w:tcPr>
            <w:tcW w:w="1277"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0</w:t>
            </w:r>
          </w:p>
        </w:tc>
        <w:tc>
          <w:tcPr>
            <w:tcW w:w="1215"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0</w:t>
            </w:r>
          </w:p>
        </w:tc>
        <w:tc>
          <w:tcPr>
            <w:tcW w:w="1208"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0</w:t>
            </w:r>
          </w:p>
        </w:tc>
        <w:tc>
          <w:tcPr>
            <w:tcW w:w="1289"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0</w:t>
            </w:r>
          </w:p>
        </w:tc>
        <w:tc>
          <w:tcPr>
            <w:tcW w:w="1143" w:type="dxa"/>
            <w:tcBorders>
              <w:top w:val="nil"/>
              <w:left w:val="nil"/>
              <w:bottom w:val="single" w:sz="4" w:space="0" w:color="auto"/>
              <w:right w:val="single" w:sz="8" w:space="0" w:color="auto"/>
            </w:tcBorders>
            <w:shd w:val="clear" w:color="000000" w:fill="C0C0C0"/>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0</w:t>
            </w:r>
          </w:p>
        </w:tc>
      </w:tr>
      <w:tr w:rsidR="008403FB" w:rsidRPr="00572343" w:rsidTr="00A338B0">
        <w:trPr>
          <w:trHeight w:val="187"/>
        </w:trPr>
        <w:tc>
          <w:tcPr>
            <w:tcW w:w="3682" w:type="dxa"/>
            <w:tcBorders>
              <w:top w:val="nil"/>
              <w:left w:val="single" w:sz="8" w:space="0" w:color="auto"/>
              <w:bottom w:val="single" w:sz="4" w:space="0" w:color="auto"/>
              <w:right w:val="single" w:sz="4" w:space="0" w:color="auto"/>
            </w:tcBorders>
            <w:shd w:val="clear" w:color="auto" w:fill="auto"/>
            <w:vAlign w:val="bottom"/>
            <w:hideMark/>
          </w:tcPr>
          <w:p w:rsidR="008403FB" w:rsidRPr="00572343" w:rsidRDefault="008403FB" w:rsidP="008403FB">
            <w:pPr>
              <w:widowControl/>
              <w:autoSpaceDE/>
              <w:autoSpaceDN/>
              <w:rPr>
                <w:rFonts w:ascii="Arial" w:hAnsi="Arial" w:cs="Arial"/>
                <w:b/>
                <w:bCs/>
                <w:sz w:val="20"/>
                <w:szCs w:val="20"/>
                <w:lang w:val="et-EE" w:eastAsia="et-EE"/>
              </w:rPr>
            </w:pPr>
            <w:r w:rsidRPr="00572343">
              <w:rPr>
                <w:rFonts w:ascii="Arial" w:hAnsi="Arial" w:cs="Arial"/>
                <w:b/>
                <w:bCs/>
                <w:sz w:val="20"/>
                <w:szCs w:val="20"/>
                <w:lang w:val="et-EE" w:eastAsia="et-EE"/>
              </w:rPr>
              <w:t>Likviidsete varade suunamata jääk aasta lõpuks</w:t>
            </w:r>
          </w:p>
        </w:tc>
        <w:tc>
          <w:tcPr>
            <w:tcW w:w="1277" w:type="dxa"/>
            <w:tcBorders>
              <w:top w:val="nil"/>
              <w:left w:val="nil"/>
              <w:bottom w:val="single" w:sz="4" w:space="0" w:color="auto"/>
              <w:right w:val="single" w:sz="4" w:space="0" w:color="auto"/>
            </w:tcBorders>
            <w:shd w:val="clear" w:color="000000" w:fill="C0C0C0"/>
            <w:noWrap/>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814 479</w:t>
            </w:r>
          </w:p>
        </w:tc>
        <w:tc>
          <w:tcPr>
            <w:tcW w:w="1215" w:type="dxa"/>
            <w:tcBorders>
              <w:top w:val="nil"/>
              <w:left w:val="nil"/>
              <w:bottom w:val="single" w:sz="4" w:space="0" w:color="auto"/>
              <w:right w:val="single" w:sz="4" w:space="0" w:color="auto"/>
            </w:tcBorders>
            <w:shd w:val="clear" w:color="000000" w:fill="C0C0C0"/>
            <w:noWrap/>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490 936</w:t>
            </w:r>
          </w:p>
        </w:tc>
        <w:tc>
          <w:tcPr>
            <w:tcW w:w="1208" w:type="dxa"/>
            <w:tcBorders>
              <w:top w:val="nil"/>
              <w:left w:val="nil"/>
              <w:bottom w:val="single" w:sz="4" w:space="0" w:color="auto"/>
              <w:right w:val="single" w:sz="4" w:space="0" w:color="auto"/>
            </w:tcBorders>
            <w:shd w:val="clear" w:color="000000" w:fill="C0C0C0"/>
            <w:noWrap/>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341 386</w:t>
            </w:r>
          </w:p>
        </w:tc>
        <w:tc>
          <w:tcPr>
            <w:tcW w:w="1289" w:type="dxa"/>
            <w:tcBorders>
              <w:top w:val="nil"/>
              <w:left w:val="nil"/>
              <w:bottom w:val="single" w:sz="4" w:space="0" w:color="auto"/>
              <w:right w:val="single" w:sz="4" w:space="0" w:color="auto"/>
            </w:tcBorders>
            <w:shd w:val="clear" w:color="000000" w:fill="C0C0C0"/>
            <w:noWrap/>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257 521</w:t>
            </w:r>
          </w:p>
        </w:tc>
        <w:tc>
          <w:tcPr>
            <w:tcW w:w="1143" w:type="dxa"/>
            <w:tcBorders>
              <w:top w:val="nil"/>
              <w:left w:val="nil"/>
              <w:bottom w:val="single" w:sz="4" w:space="0" w:color="auto"/>
              <w:right w:val="single" w:sz="8" w:space="0" w:color="auto"/>
            </w:tcBorders>
            <w:shd w:val="clear" w:color="000000" w:fill="C0C0C0"/>
            <w:noWrap/>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357 547</w:t>
            </w:r>
          </w:p>
        </w:tc>
      </w:tr>
      <w:tr w:rsidR="008403FB" w:rsidRPr="00572343" w:rsidTr="00A338B0">
        <w:trPr>
          <w:trHeight w:val="187"/>
        </w:trPr>
        <w:tc>
          <w:tcPr>
            <w:tcW w:w="3682" w:type="dxa"/>
            <w:tcBorders>
              <w:top w:val="nil"/>
              <w:left w:val="single" w:sz="8" w:space="0" w:color="auto"/>
              <w:bottom w:val="single" w:sz="4" w:space="0" w:color="auto"/>
              <w:right w:val="single" w:sz="4" w:space="0" w:color="auto"/>
            </w:tcBorders>
            <w:shd w:val="clear" w:color="auto" w:fill="auto"/>
            <w:hideMark/>
          </w:tcPr>
          <w:p w:rsidR="008403FB" w:rsidRPr="00572343" w:rsidRDefault="008403FB" w:rsidP="008403FB">
            <w:pPr>
              <w:widowControl/>
              <w:autoSpaceDE/>
              <w:autoSpaceDN/>
              <w:rPr>
                <w:rFonts w:ascii="Arial" w:hAnsi="Arial" w:cs="Arial"/>
                <w:b/>
                <w:bCs/>
                <w:sz w:val="20"/>
                <w:szCs w:val="20"/>
                <w:lang w:val="et-EE" w:eastAsia="et-EE"/>
              </w:rPr>
            </w:pPr>
            <w:r w:rsidRPr="00572343">
              <w:rPr>
                <w:rFonts w:ascii="Arial" w:hAnsi="Arial" w:cs="Arial"/>
                <w:b/>
                <w:bCs/>
                <w:sz w:val="20"/>
                <w:szCs w:val="20"/>
                <w:lang w:val="et-EE" w:eastAsia="et-EE"/>
              </w:rPr>
              <w:t>Võlakohustused kokku aasta lõpu seisuga</w:t>
            </w:r>
          </w:p>
        </w:tc>
        <w:tc>
          <w:tcPr>
            <w:tcW w:w="1277"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4 095 075</w:t>
            </w:r>
          </w:p>
        </w:tc>
        <w:tc>
          <w:tcPr>
            <w:tcW w:w="1215"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5 475 074</w:t>
            </w:r>
          </w:p>
        </w:tc>
        <w:tc>
          <w:tcPr>
            <w:tcW w:w="1208"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5 497 417</w:t>
            </w:r>
          </w:p>
        </w:tc>
        <w:tc>
          <w:tcPr>
            <w:tcW w:w="1289"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5 048 585</w:t>
            </w:r>
          </w:p>
        </w:tc>
        <w:tc>
          <w:tcPr>
            <w:tcW w:w="1143" w:type="dxa"/>
            <w:tcBorders>
              <w:top w:val="nil"/>
              <w:left w:val="nil"/>
              <w:bottom w:val="single" w:sz="4" w:space="0" w:color="auto"/>
              <w:right w:val="single" w:sz="8" w:space="0" w:color="auto"/>
            </w:tcBorders>
            <w:shd w:val="clear" w:color="000000" w:fill="C0C0C0"/>
            <w:vAlign w:val="bottom"/>
            <w:hideMark/>
          </w:tcPr>
          <w:p w:rsidR="008403FB" w:rsidRDefault="008403FB" w:rsidP="008403FB">
            <w:pPr>
              <w:jc w:val="right"/>
              <w:rPr>
                <w:rFonts w:ascii="Arial" w:hAnsi="Arial" w:cs="Arial"/>
                <w:b/>
                <w:bCs/>
                <w:sz w:val="20"/>
                <w:szCs w:val="20"/>
              </w:rPr>
            </w:pPr>
            <w:r>
              <w:rPr>
                <w:rFonts w:ascii="Arial" w:hAnsi="Arial" w:cs="Arial"/>
                <w:b/>
                <w:bCs/>
                <w:sz w:val="20"/>
                <w:szCs w:val="20"/>
              </w:rPr>
              <w:t>4 419 783</w:t>
            </w:r>
          </w:p>
        </w:tc>
      </w:tr>
      <w:tr w:rsidR="008403FB" w:rsidRPr="00572343" w:rsidTr="00A338B0">
        <w:trPr>
          <w:trHeight w:val="330"/>
        </w:trPr>
        <w:tc>
          <w:tcPr>
            <w:tcW w:w="3682" w:type="dxa"/>
            <w:tcBorders>
              <w:top w:val="nil"/>
              <w:left w:val="single" w:sz="8" w:space="0" w:color="auto"/>
              <w:bottom w:val="single" w:sz="4" w:space="0" w:color="auto"/>
              <w:right w:val="single" w:sz="4" w:space="0" w:color="auto"/>
            </w:tcBorders>
            <w:shd w:val="clear" w:color="auto" w:fill="auto"/>
            <w:hideMark/>
          </w:tcPr>
          <w:p w:rsidR="008403FB" w:rsidRPr="00572343" w:rsidRDefault="008403FB" w:rsidP="008403FB">
            <w:pPr>
              <w:widowControl/>
              <w:autoSpaceDE/>
              <w:autoSpaceDN/>
              <w:rPr>
                <w:rFonts w:ascii="Arial" w:hAnsi="Arial" w:cs="Arial"/>
                <w:sz w:val="16"/>
                <w:szCs w:val="16"/>
                <w:lang w:val="et-EE" w:eastAsia="et-EE"/>
              </w:rPr>
            </w:pPr>
            <w:r w:rsidRPr="00572343">
              <w:rPr>
                <w:rFonts w:ascii="Arial" w:hAnsi="Arial" w:cs="Arial"/>
                <w:sz w:val="16"/>
                <w:szCs w:val="16"/>
                <w:lang w:val="et-EE" w:eastAsia="et-EE"/>
              </w:rPr>
              <w:lastRenderedPageBreak/>
              <w:t xml:space="preserve">    sh kohustused, mille võrra võib ületada netovõlakoormuse piirmäära (arvestusüksuse väline)</w:t>
            </w:r>
          </w:p>
        </w:tc>
        <w:tc>
          <w:tcPr>
            <w:tcW w:w="1277"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sz w:val="20"/>
                <w:szCs w:val="20"/>
              </w:rPr>
            </w:pPr>
            <w:r>
              <w:rPr>
                <w:rFonts w:ascii="Arial" w:hAnsi="Arial" w:cs="Arial"/>
                <w:sz w:val="20"/>
                <w:szCs w:val="20"/>
              </w:rPr>
              <w:t>0</w:t>
            </w:r>
          </w:p>
        </w:tc>
        <w:tc>
          <w:tcPr>
            <w:tcW w:w="1215"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sz w:val="20"/>
                <w:szCs w:val="20"/>
              </w:rPr>
            </w:pPr>
            <w:r>
              <w:rPr>
                <w:rFonts w:ascii="Arial" w:hAnsi="Arial" w:cs="Arial"/>
                <w:sz w:val="20"/>
                <w:szCs w:val="20"/>
              </w:rPr>
              <w:t>0</w:t>
            </w:r>
          </w:p>
        </w:tc>
        <w:tc>
          <w:tcPr>
            <w:tcW w:w="1208"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sz w:val="20"/>
                <w:szCs w:val="20"/>
              </w:rPr>
            </w:pPr>
            <w:r>
              <w:rPr>
                <w:rFonts w:ascii="Arial" w:hAnsi="Arial" w:cs="Arial"/>
                <w:sz w:val="20"/>
                <w:szCs w:val="20"/>
              </w:rPr>
              <w:t>0</w:t>
            </w:r>
          </w:p>
        </w:tc>
        <w:tc>
          <w:tcPr>
            <w:tcW w:w="1289"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sz w:val="20"/>
                <w:szCs w:val="20"/>
              </w:rPr>
            </w:pPr>
            <w:r>
              <w:rPr>
                <w:rFonts w:ascii="Arial" w:hAnsi="Arial" w:cs="Arial"/>
                <w:sz w:val="20"/>
                <w:szCs w:val="20"/>
              </w:rPr>
              <w:t>0</w:t>
            </w:r>
          </w:p>
        </w:tc>
        <w:tc>
          <w:tcPr>
            <w:tcW w:w="1143" w:type="dxa"/>
            <w:tcBorders>
              <w:top w:val="nil"/>
              <w:left w:val="nil"/>
              <w:bottom w:val="single" w:sz="4" w:space="0" w:color="auto"/>
              <w:right w:val="single" w:sz="8" w:space="0" w:color="auto"/>
            </w:tcBorders>
            <w:shd w:val="clear" w:color="000000" w:fill="C0C0C0"/>
            <w:vAlign w:val="bottom"/>
            <w:hideMark/>
          </w:tcPr>
          <w:p w:rsidR="008403FB" w:rsidRDefault="008403FB" w:rsidP="008403FB">
            <w:pPr>
              <w:jc w:val="right"/>
              <w:rPr>
                <w:rFonts w:ascii="Arial" w:hAnsi="Arial" w:cs="Arial"/>
                <w:sz w:val="20"/>
                <w:szCs w:val="20"/>
              </w:rPr>
            </w:pPr>
            <w:r>
              <w:rPr>
                <w:rFonts w:ascii="Arial" w:hAnsi="Arial" w:cs="Arial"/>
                <w:sz w:val="20"/>
                <w:szCs w:val="20"/>
              </w:rPr>
              <w:t>0</w:t>
            </w:r>
          </w:p>
        </w:tc>
      </w:tr>
      <w:tr w:rsidR="008403FB" w:rsidRPr="00572343" w:rsidTr="00A338B0">
        <w:trPr>
          <w:trHeight w:val="187"/>
        </w:trPr>
        <w:tc>
          <w:tcPr>
            <w:tcW w:w="3682" w:type="dxa"/>
            <w:tcBorders>
              <w:top w:val="nil"/>
              <w:left w:val="single" w:sz="8" w:space="0" w:color="auto"/>
              <w:bottom w:val="single" w:sz="4" w:space="0" w:color="auto"/>
              <w:right w:val="single" w:sz="4" w:space="0" w:color="auto"/>
            </w:tcBorders>
            <w:shd w:val="clear" w:color="auto" w:fill="auto"/>
            <w:vAlign w:val="bottom"/>
            <w:hideMark/>
          </w:tcPr>
          <w:p w:rsidR="008403FB" w:rsidRPr="00572343" w:rsidRDefault="008403FB" w:rsidP="008403FB">
            <w:pPr>
              <w:widowControl/>
              <w:autoSpaceDE/>
              <w:autoSpaceDN/>
              <w:rPr>
                <w:rFonts w:ascii="Arial" w:hAnsi="Arial" w:cs="Arial"/>
                <w:b/>
                <w:bCs/>
                <w:sz w:val="20"/>
                <w:szCs w:val="20"/>
                <w:lang w:val="et-EE" w:eastAsia="et-EE"/>
              </w:rPr>
            </w:pPr>
            <w:r w:rsidRPr="00572343">
              <w:rPr>
                <w:rFonts w:ascii="Arial" w:hAnsi="Arial" w:cs="Arial"/>
                <w:b/>
                <w:bCs/>
                <w:sz w:val="20"/>
                <w:szCs w:val="20"/>
                <w:lang w:val="et-EE" w:eastAsia="et-EE"/>
              </w:rPr>
              <w:t>Netovõlakoormus (eurodes)</w:t>
            </w:r>
          </w:p>
        </w:tc>
        <w:tc>
          <w:tcPr>
            <w:tcW w:w="1277" w:type="dxa"/>
            <w:tcBorders>
              <w:top w:val="nil"/>
              <w:left w:val="single" w:sz="4" w:space="0" w:color="auto"/>
              <w:bottom w:val="single" w:sz="4" w:space="0" w:color="auto"/>
              <w:right w:val="nil"/>
            </w:tcBorders>
            <w:shd w:val="clear" w:color="000000" w:fill="C0C0C0"/>
            <w:vAlign w:val="bottom"/>
            <w:hideMark/>
          </w:tcPr>
          <w:p w:rsidR="008403FB" w:rsidRDefault="008403FB" w:rsidP="008403FB">
            <w:pPr>
              <w:jc w:val="right"/>
              <w:rPr>
                <w:rFonts w:ascii="Arial" w:hAnsi="Arial" w:cs="Arial"/>
                <w:sz w:val="20"/>
                <w:szCs w:val="20"/>
              </w:rPr>
            </w:pPr>
            <w:r>
              <w:rPr>
                <w:rFonts w:ascii="Arial" w:hAnsi="Arial" w:cs="Arial"/>
                <w:sz w:val="20"/>
                <w:szCs w:val="20"/>
              </w:rPr>
              <w:t>3 280 596</w:t>
            </w:r>
          </w:p>
        </w:tc>
        <w:tc>
          <w:tcPr>
            <w:tcW w:w="1215" w:type="dxa"/>
            <w:tcBorders>
              <w:top w:val="nil"/>
              <w:left w:val="single" w:sz="4" w:space="0" w:color="auto"/>
              <w:bottom w:val="single" w:sz="4" w:space="0" w:color="auto"/>
              <w:right w:val="nil"/>
            </w:tcBorders>
            <w:shd w:val="clear" w:color="000000" w:fill="C0C0C0"/>
            <w:vAlign w:val="bottom"/>
            <w:hideMark/>
          </w:tcPr>
          <w:p w:rsidR="008403FB" w:rsidRDefault="008403FB" w:rsidP="008403FB">
            <w:pPr>
              <w:jc w:val="right"/>
              <w:rPr>
                <w:rFonts w:ascii="Arial" w:hAnsi="Arial" w:cs="Arial"/>
                <w:sz w:val="20"/>
                <w:szCs w:val="20"/>
              </w:rPr>
            </w:pPr>
            <w:r>
              <w:rPr>
                <w:rFonts w:ascii="Arial" w:hAnsi="Arial" w:cs="Arial"/>
                <w:sz w:val="20"/>
                <w:szCs w:val="20"/>
              </w:rPr>
              <w:t>4 984 139</w:t>
            </w:r>
          </w:p>
        </w:tc>
        <w:tc>
          <w:tcPr>
            <w:tcW w:w="1208" w:type="dxa"/>
            <w:tcBorders>
              <w:top w:val="nil"/>
              <w:left w:val="single" w:sz="4" w:space="0" w:color="auto"/>
              <w:bottom w:val="single" w:sz="4" w:space="0" w:color="auto"/>
              <w:right w:val="nil"/>
            </w:tcBorders>
            <w:shd w:val="clear" w:color="000000" w:fill="C0C0C0"/>
            <w:vAlign w:val="bottom"/>
            <w:hideMark/>
          </w:tcPr>
          <w:p w:rsidR="008403FB" w:rsidRDefault="008403FB" w:rsidP="008403FB">
            <w:pPr>
              <w:jc w:val="right"/>
              <w:rPr>
                <w:rFonts w:ascii="Arial" w:hAnsi="Arial" w:cs="Arial"/>
                <w:sz w:val="20"/>
                <w:szCs w:val="20"/>
              </w:rPr>
            </w:pPr>
            <w:r>
              <w:rPr>
                <w:rFonts w:ascii="Arial" w:hAnsi="Arial" w:cs="Arial"/>
                <w:sz w:val="20"/>
                <w:szCs w:val="20"/>
              </w:rPr>
              <w:t>5 156 030</w:t>
            </w:r>
          </w:p>
        </w:tc>
        <w:tc>
          <w:tcPr>
            <w:tcW w:w="1289" w:type="dxa"/>
            <w:tcBorders>
              <w:top w:val="nil"/>
              <w:left w:val="single" w:sz="4" w:space="0" w:color="auto"/>
              <w:bottom w:val="single" w:sz="4" w:space="0" w:color="auto"/>
              <w:right w:val="nil"/>
            </w:tcBorders>
            <w:shd w:val="clear" w:color="000000" w:fill="C0C0C0"/>
            <w:vAlign w:val="bottom"/>
            <w:hideMark/>
          </w:tcPr>
          <w:p w:rsidR="008403FB" w:rsidRDefault="008403FB" w:rsidP="008403FB">
            <w:pPr>
              <w:jc w:val="right"/>
              <w:rPr>
                <w:rFonts w:ascii="Arial" w:hAnsi="Arial" w:cs="Arial"/>
                <w:sz w:val="20"/>
                <w:szCs w:val="20"/>
              </w:rPr>
            </w:pPr>
            <w:r>
              <w:rPr>
                <w:rFonts w:ascii="Arial" w:hAnsi="Arial" w:cs="Arial"/>
                <w:sz w:val="20"/>
                <w:szCs w:val="20"/>
              </w:rPr>
              <w:t>4 791 064</w:t>
            </w:r>
          </w:p>
        </w:tc>
        <w:tc>
          <w:tcPr>
            <w:tcW w:w="1143" w:type="dxa"/>
            <w:tcBorders>
              <w:top w:val="nil"/>
              <w:left w:val="single" w:sz="4" w:space="0" w:color="auto"/>
              <w:bottom w:val="single" w:sz="4" w:space="0" w:color="auto"/>
              <w:right w:val="single" w:sz="8" w:space="0" w:color="auto"/>
            </w:tcBorders>
            <w:shd w:val="clear" w:color="000000" w:fill="C0C0C0"/>
            <w:vAlign w:val="bottom"/>
            <w:hideMark/>
          </w:tcPr>
          <w:p w:rsidR="008403FB" w:rsidRDefault="008403FB" w:rsidP="008403FB">
            <w:pPr>
              <w:jc w:val="right"/>
              <w:rPr>
                <w:rFonts w:ascii="Arial" w:hAnsi="Arial" w:cs="Arial"/>
                <w:sz w:val="20"/>
                <w:szCs w:val="20"/>
              </w:rPr>
            </w:pPr>
            <w:r>
              <w:rPr>
                <w:rFonts w:ascii="Arial" w:hAnsi="Arial" w:cs="Arial"/>
                <w:sz w:val="20"/>
                <w:szCs w:val="20"/>
              </w:rPr>
              <w:t>4 062 237</w:t>
            </w:r>
          </w:p>
        </w:tc>
      </w:tr>
      <w:tr w:rsidR="008403FB" w:rsidRPr="00572343" w:rsidTr="00A338B0">
        <w:trPr>
          <w:trHeight w:val="187"/>
        </w:trPr>
        <w:tc>
          <w:tcPr>
            <w:tcW w:w="3682" w:type="dxa"/>
            <w:tcBorders>
              <w:top w:val="nil"/>
              <w:left w:val="single" w:sz="8" w:space="0" w:color="auto"/>
              <w:bottom w:val="single" w:sz="4" w:space="0" w:color="auto"/>
              <w:right w:val="single" w:sz="4" w:space="0" w:color="auto"/>
            </w:tcBorders>
            <w:shd w:val="clear" w:color="auto" w:fill="auto"/>
            <w:vAlign w:val="bottom"/>
            <w:hideMark/>
          </w:tcPr>
          <w:p w:rsidR="008403FB" w:rsidRPr="00572343" w:rsidRDefault="008403FB" w:rsidP="008403FB">
            <w:pPr>
              <w:widowControl/>
              <w:autoSpaceDE/>
              <w:autoSpaceDN/>
              <w:rPr>
                <w:rFonts w:ascii="Arial" w:hAnsi="Arial" w:cs="Arial"/>
                <w:b/>
                <w:bCs/>
                <w:sz w:val="20"/>
                <w:szCs w:val="20"/>
                <w:lang w:val="et-EE" w:eastAsia="et-EE"/>
              </w:rPr>
            </w:pPr>
            <w:r w:rsidRPr="00572343">
              <w:rPr>
                <w:rFonts w:ascii="Arial" w:hAnsi="Arial" w:cs="Arial"/>
                <w:b/>
                <w:bCs/>
                <w:sz w:val="20"/>
                <w:szCs w:val="20"/>
                <w:lang w:val="et-EE" w:eastAsia="et-EE"/>
              </w:rPr>
              <w:t>Netovõlakoormus (%)</w:t>
            </w:r>
          </w:p>
        </w:tc>
        <w:tc>
          <w:tcPr>
            <w:tcW w:w="1277"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sz w:val="20"/>
                <w:szCs w:val="20"/>
              </w:rPr>
            </w:pPr>
            <w:r>
              <w:rPr>
                <w:rFonts w:ascii="Arial" w:hAnsi="Arial" w:cs="Arial"/>
                <w:sz w:val="20"/>
                <w:szCs w:val="20"/>
              </w:rPr>
              <w:t>26,0%</w:t>
            </w:r>
          </w:p>
        </w:tc>
        <w:tc>
          <w:tcPr>
            <w:tcW w:w="1215"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sz w:val="20"/>
                <w:szCs w:val="20"/>
              </w:rPr>
            </w:pPr>
            <w:r>
              <w:rPr>
                <w:rFonts w:ascii="Arial" w:hAnsi="Arial" w:cs="Arial"/>
                <w:sz w:val="20"/>
                <w:szCs w:val="20"/>
              </w:rPr>
              <w:t>41,2%</w:t>
            </w:r>
          </w:p>
        </w:tc>
        <w:tc>
          <w:tcPr>
            <w:tcW w:w="1208"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sz w:val="20"/>
                <w:szCs w:val="20"/>
              </w:rPr>
            </w:pPr>
            <w:r>
              <w:rPr>
                <w:rFonts w:ascii="Arial" w:hAnsi="Arial" w:cs="Arial"/>
                <w:sz w:val="20"/>
                <w:szCs w:val="20"/>
              </w:rPr>
              <w:t>42,0%</w:t>
            </w:r>
          </w:p>
        </w:tc>
        <w:tc>
          <w:tcPr>
            <w:tcW w:w="1289"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sz w:val="20"/>
                <w:szCs w:val="20"/>
              </w:rPr>
            </w:pPr>
            <w:r>
              <w:rPr>
                <w:rFonts w:ascii="Arial" w:hAnsi="Arial" w:cs="Arial"/>
                <w:sz w:val="20"/>
                <w:szCs w:val="20"/>
              </w:rPr>
              <w:t>38,5%</w:t>
            </w:r>
          </w:p>
        </w:tc>
        <w:tc>
          <w:tcPr>
            <w:tcW w:w="1143" w:type="dxa"/>
            <w:tcBorders>
              <w:top w:val="nil"/>
              <w:left w:val="nil"/>
              <w:bottom w:val="single" w:sz="4" w:space="0" w:color="auto"/>
              <w:right w:val="single" w:sz="8" w:space="0" w:color="auto"/>
            </w:tcBorders>
            <w:shd w:val="clear" w:color="000000" w:fill="C0C0C0"/>
            <w:vAlign w:val="bottom"/>
            <w:hideMark/>
          </w:tcPr>
          <w:p w:rsidR="008403FB" w:rsidRDefault="008403FB" w:rsidP="008403FB">
            <w:pPr>
              <w:jc w:val="right"/>
              <w:rPr>
                <w:rFonts w:ascii="Arial" w:hAnsi="Arial" w:cs="Arial"/>
                <w:sz w:val="20"/>
                <w:szCs w:val="20"/>
              </w:rPr>
            </w:pPr>
            <w:r>
              <w:rPr>
                <w:rFonts w:ascii="Arial" w:hAnsi="Arial" w:cs="Arial"/>
                <w:sz w:val="20"/>
                <w:szCs w:val="20"/>
              </w:rPr>
              <w:t>32,2%</w:t>
            </w:r>
          </w:p>
        </w:tc>
      </w:tr>
      <w:tr w:rsidR="008403FB" w:rsidRPr="00572343" w:rsidTr="00A338B0">
        <w:trPr>
          <w:trHeight w:val="187"/>
        </w:trPr>
        <w:tc>
          <w:tcPr>
            <w:tcW w:w="3682" w:type="dxa"/>
            <w:tcBorders>
              <w:top w:val="nil"/>
              <w:left w:val="single" w:sz="8" w:space="0" w:color="auto"/>
              <w:bottom w:val="single" w:sz="4" w:space="0" w:color="auto"/>
              <w:right w:val="single" w:sz="4" w:space="0" w:color="auto"/>
            </w:tcBorders>
            <w:shd w:val="clear" w:color="auto" w:fill="auto"/>
            <w:vAlign w:val="bottom"/>
            <w:hideMark/>
          </w:tcPr>
          <w:p w:rsidR="008403FB" w:rsidRPr="00572343" w:rsidRDefault="008403FB" w:rsidP="008403FB">
            <w:pPr>
              <w:widowControl/>
              <w:autoSpaceDE/>
              <w:autoSpaceDN/>
              <w:rPr>
                <w:rFonts w:ascii="Arial" w:hAnsi="Arial" w:cs="Arial"/>
                <w:b/>
                <w:bCs/>
                <w:sz w:val="20"/>
                <w:szCs w:val="20"/>
                <w:lang w:val="et-EE" w:eastAsia="et-EE"/>
              </w:rPr>
            </w:pPr>
            <w:r w:rsidRPr="00572343">
              <w:rPr>
                <w:rFonts w:ascii="Arial" w:hAnsi="Arial" w:cs="Arial"/>
                <w:b/>
                <w:bCs/>
                <w:sz w:val="20"/>
                <w:szCs w:val="20"/>
                <w:lang w:val="et-EE" w:eastAsia="et-EE"/>
              </w:rPr>
              <w:t>Netovõlakoormuse ülemmäär (eurodes)</w:t>
            </w:r>
          </w:p>
        </w:tc>
        <w:tc>
          <w:tcPr>
            <w:tcW w:w="1277"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sz w:val="20"/>
                <w:szCs w:val="20"/>
              </w:rPr>
            </w:pPr>
            <w:r>
              <w:rPr>
                <w:rFonts w:ascii="Arial" w:hAnsi="Arial" w:cs="Arial"/>
                <w:sz w:val="20"/>
                <w:szCs w:val="20"/>
              </w:rPr>
              <w:t>10 104 034</w:t>
            </w:r>
          </w:p>
        </w:tc>
        <w:tc>
          <w:tcPr>
            <w:tcW w:w="1215"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sz w:val="20"/>
                <w:szCs w:val="20"/>
              </w:rPr>
            </w:pPr>
            <w:r>
              <w:rPr>
                <w:rFonts w:ascii="Arial" w:hAnsi="Arial" w:cs="Arial"/>
                <w:sz w:val="20"/>
                <w:szCs w:val="20"/>
              </w:rPr>
              <w:t>9 670 086</w:t>
            </w:r>
          </w:p>
        </w:tc>
        <w:tc>
          <w:tcPr>
            <w:tcW w:w="1208"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sz w:val="20"/>
                <w:szCs w:val="20"/>
              </w:rPr>
            </w:pPr>
            <w:r>
              <w:rPr>
                <w:rFonts w:ascii="Arial" w:hAnsi="Arial" w:cs="Arial"/>
                <w:sz w:val="20"/>
                <w:szCs w:val="20"/>
              </w:rPr>
              <w:t>7 363 171</w:t>
            </w:r>
          </w:p>
        </w:tc>
        <w:tc>
          <w:tcPr>
            <w:tcW w:w="1289"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sz w:val="20"/>
                <w:szCs w:val="20"/>
              </w:rPr>
            </w:pPr>
            <w:r>
              <w:rPr>
                <w:rFonts w:ascii="Arial" w:hAnsi="Arial" w:cs="Arial"/>
                <w:sz w:val="20"/>
                <w:szCs w:val="20"/>
              </w:rPr>
              <w:t>7 465 745</w:t>
            </w:r>
          </w:p>
        </w:tc>
        <w:tc>
          <w:tcPr>
            <w:tcW w:w="1143" w:type="dxa"/>
            <w:tcBorders>
              <w:top w:val="nil"/>
              <w:left w:val="nil"/>
              <w:bottom w:val="single" w:sz="4" w:space="0" w:color="auto"/>
              <w:right w:val="single" w:sz="8" w:space="0" w:color="auto"/>
            </w:tcBorders>
            <w:shd w:val="clear" w:color="000000" w:fill="C0C0C0"/>
            <w:vAlign w:val="bottom"/>
            <w:hideMark/>
          </w:tcPr>
          <w:p w:rsidR="008403FB" w:rsidRDefault="008403FB" w:rsidP="008403FB">
            <w:pPr>
              <w:jc w:val="right"/>
              <w:rPr>
                <w:rFonts w:ascii="Arial" w:hAnsi="Arial" w:cs="Arial"/>
                <w:sz w:val="20"/>
                <w:szCs w:val="20"/>
              </w:rPr>
            </w:pPr>
            <w:r>
              <w:rPr>
                <w:rFonts w:ascii="Arial" w:hAnsi="Arial" w:cs="Arial"/>
                <w:sz w:val="20"/>
                <w:szCs w:val="20"/>
              </w:rPr>
              <w:t>7 570 495</w:t>
            </w:r>
          </w:p>
        </w:tc>
      </w:tr>
      <w:tr w:rsidR="008403FB" w:rsidRPr="00572343" w:rsidTr="00A338B0">
        <w:trPr>
          <w:trHeight w:val="187"/>
        </w:trPr>
        <w:tc>
          <w:tcPr>
            <w:tcW w:w="3682" w:type="dxa"/>
            <w:tcBorders>
              <w:top w:val="nil"/>
              <w:left w:val="single" w:sz="8" w:space="0" w:color="auto"/>
              <w:bottom w:val="single" w:sz="4" w:space="0" w:color="auto"/>
              <w:right w:val="single" w:sz="4" w:space="0" w:color="auto"/>
            </w:tcBorders>
            <w:shd w:val="clear" w:color="auto" w:fill="auto"/>
            <w:vAlign w:val="bottom"/>
            <w:hideMark/>
          </w:tcPr>
          <w:p w:rsidR="008403FB" w:rsidRPr="00572343" w:rsidRDefault="008403FB" w:rsidP="008403FB">
            <w:pPr>
              <w:widowControl/>
              <w:autoSpaceDE/>
              <w:autoSpaceDN/>
              <w:rPr>
                <w:rFonts w:ascii="Arial" w:hAnsi="Arial" w:cs="Arial"/>
                <w:b/>
                <w:bCs/>
                <w:sz w:val="20"/>
                <w:szCs w:val="20"/>
                <w:lang w:val="et-EE" w:eastAsia="et-EE"/>
              </w:rPr>
            </w:pPr>
            <w:r w:rsidRPr="00572343">
              <w:rPr>
                <w:rFonts w:ascii="Arial" w:hAnsi="Arial" w:cs="Arial"/>
                <w:b/>
                <w:bCs/>
                <w:sz w:val="20"/>
                <w:szCs w:val="20"/>
                <w:lang w:val="et-EE" w:eastAsia="et-EE"/>
              </w:rPr>
              <w:t>Netovõlakoormuse ülemmäär (%)</w:t>
            </w:r>
          </w:p>
        </w:tc>
        <w:tc>
          <w:tcPr>
            <w:tcW w:w="1277"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sz w:val="20"/>
                <w:szCs w:val="20"/>
              </w:rPr>
            </w:pPr>
            <w:r>
              <w:rPr>
                <w:rFonts w:ascii="Arial" w:hAnsi="Arial" w:cs="Arial"/>
                <w:sz w:val="20"/>
                <w:szCs w:val="20"/>
              </w:rPr>
              <w:t>80,0%</w:t>
            </w:r>
          </w:p>
        </w:tc>
        <w:tc>
          <w:tcPr>
            <w:tcW w:w="1215"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sz w:val="20"/>
                <w:szCs w:val="20"/>
              </w:rPr>
            </w:pPr>
            <w:r>
              <w:rPr>
                <w:rFonts w:ascii="Arial" w:hAnsi="Arial" w:cs="Arial"/>
                <w:sz w:val="20"/>
                <w:szCs w:val="20"/>
              </w:rPr>
              <w:t>80,0%</w:t>
            </w:r>
          </w:p>
        </w:tc>
        <w:tc>
          <w:tcPr>
            <w:tcW w:w="1208"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sz w:val="20"/>
                <w:szCs w:val="20"/>
              </w:rPr>
            </w:pPr>
            <w:r>
              <w:rPr>
                <w:rFonts w:ascii="Arial" w:hAnsi="Arial" w:cs="Arial"/>
                <w:sz w:val="20"/>
                <w:szCs w:val="20"/>
              </w:rPr>
              <w:t>60,0%</w:t>
            </w:r>
          </w:p>
        </w:tc>
        <w:tc>
          <w:tcPr>
            <w:tcW w:w="1289" w:type="dxa"/>
            <w:tcBorders>
              <w:top w:val="nil"/>
              <w:left w:val="nil"/>
              <w:bottom w:val="single" w:sz="4" w:space="0" w:color="auto"/>
              <w:right w:val="single" w:sz="4" w:space="0" w:color="auto"/>
            </w:tcBorders>
            <w:shd w:val="clear" w:color="000000" w:fill="C0C0C0"/>
            <w:vAlign w:val="bottom"/>
            <w:hideMark/>
          </w:tcPr>
          <w:p w:rsidR="008403FB" w:rsidRDefault="008403FB" w:rsidP="008403FB">
            <w:pPr>
              <w:jc w:val="right"/>
              <w:rPr>
                <w:rFonts w:ascii="Arial" w:hAnsi="Arial" w:cs="Arial"/>
                <w:sz w:val="20"/>
                <w:szCs w:val="20"/>
              </w:rPr>
            </w:pPr>
            <w:r>
              <w:rPr>
                <w:rFonts w:ascii="Arial" w:hAnsi="Arial" w:cs="Arial"/>
                <w:sz w:val="20"/>
                <w:szCs w:val="20"/>
              </w:rPr>
              <w:t>60,0%</w:t>
            </w:r>
          </w:p>
        </w:tc>
        <w:tc>
          <w:tcPr>
            <w:tcW w:w="1143" w:type="dxa"/>
            <w:tcBorders>
              <w:top w:val="nil"/>
              <w:left w:val="nil"/>
              <w:bottom w:val="single" w:sz="4" w:space="0" w:color="auto"/>
              <w:right w:val="single" w:sz="8" w:space="0" w:color="auto"/>
            </w:tcBorders>
            <w:shd w:val="clear" w:color="000000" w:fill="C0C0C0"/>
            <w:vAlign w:val="bottom"/>
            <w:hideMark/>
          </w:tcPr>
          <w:p w:rsidR="008403FB" w:rsidRDefault="008403FB" w:rsidP="008403FB">
            <w:pPr>
              <w:jc w:val="right"/>
              <w:rPr>
                <w:rFonts w:ascii="Arial" w:hAnsi="Arial" w:cs="Arial"/>
                <w:sz w:val="20"/>
                <w:szCs w:val="20"/>
              </w:rPr>
            </w:pPr>
            <w:r>
              <w:rPr>
                <w:rFonts w:ascii="Arial" w:hAnsi="Arial" w:cs="Arial"/>
                <w:sz w:val="20"/>
                <w:szCs w:val="20"/>
              </w:rPr>
              <w:t>60,0%</w:t>
            </w:r>
          </w:p>
        </w:tc>
      </w:tr>
      <w:tr w:rsidR="008403FB" w:rsidRPr="00572343" w:rsidTr="00A338B0">
        <w:trPr>
          <w:trHeight w:val="198"/>
        </w:trPr>
        <w:tc>
          <w:tcPr>
            <w:tcW w:w="3682" w:type="dxa"/>
            <w:tcBorders>
              <w:top w:val="nil"/>
              <w:left w:val="single" w:sz="8" w:space="0" w:color="auto"/>
              <w:bottom w:val="single" w:sz="8" w:space="0" w:color="auto"/>
              <w:right w:val="single" w:sz="4" w:space="0" w:color="auto"/>
            </w:tcBorders>
            <w:shd w:val="clear" w:color="auto" w:fill="auto"/>
            <w:vAlign w:val="bottom"/>
            <w:hideMark/>
          </w:tcPr>
          <w:p w:rsidR="008403FB" w:rsidRPr="00572343" w:rsidRDefault="008403FB" w:rsidP="008403FB">
            <w:pPr>
              <w:widowControl/>
              <w:autoSpaceDE/>
              <w:autoSpaceDN/>
              <w:rPr>
                <w:rFonts w:ascii="Arial" w:hAnsi="Arial" w:cs="Arial"/>
                <w:b/>
                <w:bCs/>
                <w:sz w:val="20"/>
                <w:szCs w:val="20"/>
                <w:lang w:val="et-EE" w:eastAsia="et-EE"/>
              </w:rPr>
            </w:pPr>
            <w:r w:rsidRPr="00572343">
              <w:rPr>
                <w:rFonts w:ascii="Arial" w:hAnsi="Arial" w:cs="Arial"/>
                <w:b/>
                <w:bCs/>
                <w:sz w:val="20"/>
                <w:szCs w:val="20"/>
                <w:lang w:val="et-EE" w:eastAsia="et-EE"/>
              </w:rPr>
              <w:t>Vaba netovõlakoormus (eurodes)</w:t>
            </w:r>
          </w:p>
        </w:tc>
        <w:tc>
          <w:tcPr>
            <w:tcW w:w="1277" w:type="dxa"/>
            <w:tcBorders>
              <w:top w:val="nil"/>
              <w:left w:val="nil"/>
              <w:bottom w:val="single" w:sz="8" w:space="0" w:color="auto"/>
              <w:right w:val="single" w:sz="4" w:space="0" w:color="auto"/>
            </w:tcBorders>
            <w:shd w:val="clear" w:color="000000" w:fill="C0C0C0"/>
            <w:vAlign w:val="bottom"/>
            <w:hideMark/>
          </w:tcPr>
          <w:p w:rsidR="008403FB" w:rsidRDefault="008403FB" w:rsidP="008403FB">
            <w:pPr>
              <w:jc w:val="right"/>
              <w:rPr>
                <w:rFonts w:ascii="Arial" w:hAnsi="Arial" w:cs="Arial"/>
                <w:sz w:val="20"/>
                <w:szCs w:val="20"/>
              </w:rPr>
            </w:pPr>
            <w:r>
              <w:rPr>
                <w:rFonts w:ascii="Arial" w:hAnsi="Arial" w:cs="Arial"/>
                <w:sz w:val="20"/>
                <w:szCs w:val="20"/>
              </w:rPr>
              <w:t>6 823 438</w:t>
            </w:r>
          </w:p>
        </w:tc>
        <w:tc>
          <w:tcPr>
            <w:tcW w:w="1215" w:type="dxa"/>
            <w:tcBorders>
              <w:top w:val="nil"/>
              <w:left w:val="nil"/>
              <w:bottom w:val="single" w:sz="8" w:space="0" w:color="auto"/>
              <w:right w:val="single" w:sz="4" w:space="0" w:color="auto"/>
            </w:tcBorders>
            <w:shd w:val="clear" w:color="000000" w:fill="C0C0C0"/>
            <w:vAlign w:val="bottom"/>
            <w:hideMark/>
          </w:tcPr>
          <w:p w:rsidR="008403FB" w:rsidRDefault="008403FB" w:rsidP="008403FB">
            <w:pPr>
              <w:jc w:val="right"/>
              <w:rPr>
                <w:rFonts w:ascii="Arial" w:hAnsi="Arial" w:cs="Arial"/>
                <w:sz w:val="20"/>
                <w:szCs w:val="20"/>
              </w:rPr>
            </w:pPr>
            <w:r>
              <w:rPr>
                <w:rFonts w:ascii="Arial" w:hAnsi="Arial" w:cs="Arial"/>
                <w:sz w:val="20"/>
                <w:szCs w:val="20"/>
              </w:rPr>
              <w:t>4 685 948</w:t>
            </w:r>
          </w:p>
        </w:tc>
        <w:tc>
          <w:tcPr>
            <w:tcW w:w="1208" w:type="dxa"/>
            <w:tcBorders>
              <w:top w:val="nil"/>
              <w:left w:val="nil"/>
              <w:bottom w:val="single" w:sz="8" w:space="0" w:color="auto"/>
              <w:right w:val="single" w:sz="4" w:space="0" w:color="auto"/>
            </w:tcBorders>
            <w:shd w:val="clear" w:color="000000" w:fill="C0C0C0"/>
            <w:vAlign w:val="bottom"/>
            <w:hideMark/>
          </w:tcPr>
          <w:p w:rsidR="008403FB" w:rsidRDefault="008403FB" w:rsidP="008403FB">
            <w:pPr>
              <w:jc w:val="right"/>
              <w:rPr>
                <w:rFonts w:ascii="Arial" w:hAnsi="Arial" w:cs="Arial"/>
                <w:sz w:val="20"/>
                <w:szCs w:val="20"/>
              </w:rPr>
            </w:pPr>
            <w:r>
              <w:rPr>
                <w:rFonts w:ascii="Arial" w:hAnsi="Arial" w:cs="Arial"/>
                <w:sz w:val="20"/>
                <w:szCs w:val="20"/>
              </w:rPr>
              <w:t>2 207 141</w:t>
            </w:r>
          </w:p>
        </w:tc>
        <w:tc>
          <w:tcPr>
            <w:tcW w:w="1289" w:type="dxa"/>
            <w:tcBorders>
              <w:top w:val="nil"/>
              <w:left w:val="nil"/>
              <w:bottom w:val="single" w:sz="8" w:space="0" w:color="auto"/>
              <w:right w:val="single" w:sz="4" w:space="0" w:color="auto"/>
            </w:tcBorders>
            <w:shd w:val="clear" w:color="000000" w:fill="C0C0C0"/>
            <w:vAlign w:val="bottom"/>
            <w:hideMark/>
          </w:tcPr>
          <w:p w:rsidR="008403FB" w:rsidRDefault="008403FB" w:rsidP="008403FB">
            <w:pPr>
              <w:jc w:val="right"/>
              <w:rPr>
                <w:rFonts w:ascii="Arial" w:hAnsi="Arial" w:cs="Arial"/>
                <w:sz w:val="20"/>
                <w:szCs w:val="20"/>
              </w:rPr>
            </w:pPr>
            <w:r>
              <w:rPr>
                <w:rFonts w:ascii="Arial" w:hAnsi="Arial" w:cs="Arial"/>
                <w:sz w:val="20"/>
                <w:szCs w:val="20"/>
              </w:rPr>
              <w:t>2 674 681</w:t>
            </w:r>
          </w:p>
        </w:tc>
        <w:tc>
          <w:tcPr>
            <w:tcW w:w="1143" w:type="dxa"/>
            <w:tcBorders>
              <w:top w:val="nil"/>
              <w:left w:val="nil"/>
              <w:bottom w:val="single" w:sz="8" w:space="0" w:color="auto"/>
              <w:right w:val="single" w:sz="8" w:space="0" w:color="auto"/>
            </w:tcBorders>
            <w:shd w:val="clear" w:color="000000" w:fill="C0C0C0"/>
            <w:vAlign w:val="bottom"/>
            <w:hideMark/>
          </w:tcPr>
          <w:p w:rsidR="008403FB" w:rsidRDefault="008403FB" w:rsidP="008403FB">
            <w:pPr>
              <w:jc w:val="right"/>
              <w:rPr>
                <w:rFonts w:ascii="Arial" w:hAnsi="Arial" w:cs="Arial"/>
                <w:sz w:val="20"/>
                <w:szCs w:val="20"/>
              </w:rPr>
            </w:pPr>
            <w:r>
              <w:rPr>
                <w:rFonts w:ascii="Arial" w:hAnsi="Arial" w:cs="Arial"/>
                <w:sz w:val="20"/>
                <w:szCs w:val="20"/>
              </w:rPr>
              <w:t>3 508 258</w:t>
            </w:r>
          </w:p>
        </w:tc>
      </w:tr>
    </w:tbl>
    <w:p w:rsidR="0015450A" w:rsidRPr="0015450A" w:rsidRDefault="0015450A" w:rsidP="0015450A">
      <w:pPr>
        <w:jc w:val="both"/>
        <w:rPr>
          <w:sz w:val="24"/>
          <w:szCs w:val="24"/>
        </w:rPr>
      </w:pPr>
    </w:p>
    <w:p w:rsidR="002E13C2" w:rsidRDefault="00BF1CE1" w:rsidP="0015450A">
      <w:pPr>
        <w:jc w:val="both"/>
        <w:rPr>
          <w:sz w:val="24"/>
          <w:szCs w:val="24"/>
        </w:rPr>
      </w:pPr>
      <w:r w:rsidRPr="0015450A">
        <w:rPr>
          <w:sz w:val="24"/>
          <w:szCs w:val="24"/>
        </w:rPr>
        <w:t xml:space="preserve">Keskpika planeerimise eesmärgiks on suurendada eelarveprotsessi stabiilsust ning tagada </w:t>
      </w:r>
      <w:r w:rsidR="002E13C2" w:rsidRPr="0015450A">
        <w:rPr>
          <w:sz w:val="24"/>
          <w:szCs w:val="24"/>
        </w:rPr>
        <w:t>valla</w:t>
      </w:r>
      <w:r w:rsidRPr="0015450A">
        <w:rPr>
          <w:sz w:val="24"/>
          <w:szCs w:val="24"/>
        </w:rPr>
        <w:t xml:space="preserve"> vahendite sihipärane ja efektiivsem kasutamine. </w:t>
      </w:r>
      <w:r w:rsidR="002E13C2" w:rsidRPr="0015450A">
        <w:rPr>
          <w:sz w:val="24"/>
          <w:szCs w:val="24"/>
        </w:rPr>
        <w:t>Vinni vald j</w:t>
      </w:r>
      <w:r w:rsidRPr="0015450A">
        <w:rPr>
          <w:sz w:val="24"/>
          <w:szCs w:val="24"/>
        </w:rPr>
        <w:t xml:space="preserve">a sõltuvad üksused on finantssituatsioonis, kus peamine tähelepanu on kulude pideval jälgimisel ning olemasolevate laenude tagasimaksmisel. Lähimate aastate eesmärgiks on </w:t>
      </w:r>
      <w:r w:rsidR="002E13C2" w:rsidRPr="0015450A">
        <w:rPr>
          <w:sz w:val="24"/>
          <w:szCs w:val="24"/>
        </w:rPr>
        <w:t>valla</w:t>
      </w:r>
      <w:r w:rsidRPr="0015450A">
        <w:rPr>
          <w:sz w:val="24"/>
          <w:szCs w:val="24"/>
        </w:rPr>
        <w:t xml:space="preserve"> elanikele vähemalt senisel tasemel avalike teenuste tagamine ning abivajajatele toimetuleku kindlustamine. </w:t>
      </w:r>
      <w:r w:rsidR="002E13C2" w:rsidRPr="0015450A">
        <w:rPr>
          <w:sz w:val="24"/>
          <w:szCs w:val="24"/>
        </w:rPr>
        <w:t>Vinni vald ning valla</w:t>
      </w:r>
      <w:r w:rsidRPr="0015450A">
        <w:rPr>
          <w:sz w:val="24"/>
          <w:szCs w:val="24"/>
        </w:rPr>
        <w:t xml:space="preserve"> arvestusüksuse finantsnäitajad on aasta-aastalt oluliselt paranenud ning see võimaldab a</w:t>
      </w:r>
      <w:r w:rsidR="00E07C9B">
        <w:rPr>
          <w:sz w:val="24"/>
          <w:szCs w:val="24"/>
        </w:rPr>
        <w:t>astateks 202</w:t>
      </w:r>
      <w:r w:rsidR="0054319C">
        <w:rPr>
          <w:sz w:val="24"/>
          <w:szCs w:val="24"/>
        </w:rPr>
        <w:t>1</w:t>
      </w:r>
      <w:r w:rsidR="002E13C2" w:rsidRPr="0015450A">
        <w:rPr>
          <w:sz w:val="24"/>
          <w:szCs w:val="24"/>
        </w:rPr>
        <w:t>-202</w:t>
      </w:r>
      <w:r w:rsidR="0054319C">
        <w:rPr>
          <w:sz w:val="24"/>
          <w:szCs w:val="24"/>
        </w:rPr>
        <w:t>4</w:t>
      </w:r>
      <w:r w:rsidR="002E13C2" w:rsidRPr="0015450A">
        <w:rPr>
          <w:sz w:val="24"/>
          <w:szCs w:val="24"/>
        </w:rPr>
        <w:t xml:space="preserve"> prognoosida valla</w:t>
      </w:r>
      <w:r w:rsidRPr="0015450A">
        <w:rPr>
          <w:sz w:val="24"/>
          <w:szCs w:val="24"/>
        </w:rPr>
        <w:t xml:space="preserve"> arenguks olulisi investeeringuid nii struktuurfondide toetuste kui ka laenukohustuse arvelt. Eelarvestrateegia koostamisel</w:t>
      </w:r>
      <w:r w:rsidR="002E13C2" w:rsidRPr="0015450A">
        <w:rPr>
          <w:sz w:val="24"/>
          <w:szCs w:val="24"/>
        </w:rPr>
        <w:t xml:space="preserve"> on lähtutud vajadusest tagada valla </w:t>
      </w:r>
      <w:r w:rsidRPr="0015450A">
        <w:rPr>
          <w:sz w:val="24"/>
          <w:szCs w:val="24"/>
        </w:rPr>
        <w:t xml:space="preserve">finantsstabiilsus ja jätkusuutlik areng vastavalt </w:t>
      </w:r>
      <w:r w:rsidR="002E13C2" w:rsidRPr="0015450A">
        <w:rPr>
          <w:sz w:val="24"/>
          <w:szCs w:val="24"/>
        </w:rPr>
        <w:t>valla</w:t>
      </w:r>
      <w:r w:rsidRPr="0015450A">
        <w:rPr>
          <w:sz w:val="24"/>
          <w:szCs w:val="24"/>
        </w:rPr>
        <w:t xml:space="preserve"> arengukavas sätestatud eesmärkidest ning arvestades kohaliku omavalitsuse üksuse finantsjuhtimise seaduses kehtestatud finantsdistsipliini tagamise meetmetest. </w:t>
      </w:r>
    </w:p>
    <w:p w:rsidR="0015450A" w:rsidRPr="0015450A" w:rsidRDefault="0015450A" w:rsidP="0015450A">
      <w:pPr>
        <w:jc w:val="both"/>
        <w:rPr>
          <w:sz w:val="24"/>
          <w:szCs w:val="24"/>
        </w:rPr>
      </w:pPr>
    </w:p>
    <w:p w:rsidR="002E13C2" w:rsidRDefault="00BF1CE1" w:rsidP="0015450A">
      <w:pPr>
        <w:jc w:val="both"/>
        <w:rPr>
          <w:sz w:val="24"/>
          <w:szCs w:val="24"/>
        </w:rPr>
      </w:pPr>
      <w:r w:rsidRPr="0015450A">
        <w:rPr>
          <w:sz w:val="24"/>
          <w:szCs w:val="24"/>
        </w:rPr>
        <w:t>Kui lähtuda riskistsenaariumi võimalusest, et tulude laekumine jääb planeeritust väiksemaks, siis väheneb põhitegevuse tulem. Põhitegevuse tulude vähenemine toob kaasa netovõlakoormuse ülemmäära vähenemise ja netovõlakoormuse protsendi tõusu. Vaba netovõlakoormuse vähenemine teeb keeruliseks investeerimistegevuse planeeritud mahus teostamise</w:t>
      </w:r>
      <w:r w:rsidRPr="00E464F4">
        <w:rPr>
          <w:sz w:val="24"/>
          <w:szCs w:val="24"/>
        </w:rPr>
        <w:t>. Eelarvestrateegias on aastateks 2</w:t>
      </w:r>
      <w:r w:rsidR="00E07C9B" w:rsidRPr="00E464F4">
        <w:rPr>
          <w:sz w:val="24"/>
          <w:szCs w:val="24"/>
        </w:rPr>
        <w:t>020</w:t>
      </w:r>
      <w:r w:rsidR="008037CD">
        <w:rPr>
          <w:sz w:val="24"/>
          <w:szCs w:val="24"/>
        </w:rPr>
        <w:t>-2021</w:t>
      </w:r>
      <w:r w:rsidRPr="00E464F4">
        <w:rPr>
          <w:sz w:val="24"/>
          <w:szCs w:val="24"/>
        </w:rPr>
        <w:t xml:space="preserve"> planeeritud suuremas mahus investeeringuid laenukohustuste arvelt, mistõttu netovõlakoormus suureneb, kuid püsib lubatud piirmääras. Arvestusüksusele kehtivad samad põhitegevuse tulemi ja netovõlakoormuse nõuded nagu kohaliku omavalitsuse üksusele. Netovõlakoormus maksimaalne lubatud näitaja on 60% kuni 100% põhitegevuse tuludest sõltuvalt omafinantseerimise võimekusest. Arvestusüksuse põhitegevuse tulem ning netovõlakoormus on eelarvestrateegias prognoositud kindlalt lubatud piires, st põhitegevuse tulem on positiivne ning netovõlakoormus lubatud</w:t>
      </w:r>
      <w:r w:rsidR="002E13C2" w:rsidRPr="00E464F4">
        <w:rPr>
          <w:sz w:val="24"/>
          <w:szCs w:val="24"/>
        </w:rPr>
        <w:t xml:space="preserve"> piirmääras.</w:t>
      </w:r>
      <w:r w:rsidR="002E13C2" w:rsidRPr="0015450A">
        <w:rPr>
          <w:sz w:val="24"/>
          <w:szCs w:val="24"/>
        </w:rPr>
        <w:t xml:space="preserve"> </w:t>
      </w:r>
    </w:p>
    <w:p w:rsidR="0015450A" w:rsidRPr="0015450A" w:rsidRDefault="0015450A" w:rsidP="0015450A">
      <w:pPr>
        <w:jc w:val="both"/>
        <w:rPr>
          <w:sz w:val="24"/>
          <w:szCs w:val="24"/>
        </w:rPr>
      </w:pPr>
    </w:p>
    <w:p w:rsidR="00BF1CE1" w:rsidRPr="001E1731" w:rsidRDefault="002E13C2" w:rsidP="0015450A">
      <w:pPr>
        <w:jc w:val="both"/>
        <w:rPr>
          <w:sz w:val="24"/>
          <w:szCs w:val="24"/>
          <w:highlight w:val="yellow"/>
        </w:rPr>
      </w:pPr>
      <w:r w:rsidRPr="00E464F4">
        <w:rPr>
          <w:sz w:val="24"/>
          <w:szCs w:val="24"/>
        </w:rPr>
        <w:t>Valla finantsjätkusuutlikkuse tagamiseks on eelarvestrateegias arvestatud põhitegevuse tulem mahus, mis võimaldab teenindada valla laene ning tasuda intresse. Kohaliku omavalitsuse üksuse finantsjuhtimise seadus sätestab, et põhitegevuse tulem ei tohi olla negatiivne kahel järj</w:t>
      </w:r>
      <w:r w:rsidR="00E464F4" w:rsidRPr="00E464F4">
        <w:rPr>
          <w:sz w:val="24"/>
          <w:szCs w:val="24"/>
        </w:rPr>
        <w:t xml:space="preserve">estikulisel eelarveaastal. </w:t>
      </w:r>
      <w:r w:rsidRPr="00E464F4">
        <w:rPr>
          <w:sz w:val="24"/>
          <w:szCs w:val="24"/>
        </w:rPr>
        <w:t xml:space="preserve">Vinni valla põhitegevuse tulem püsib kindlalt positiivne, </w:t>
      </w:r>
      <w:r w:rsidR="008037CD">
        <w:rPr>
          <w:sz w:val="24"/>
          <w:szCs w:val="24"/>
        </w:rPr>
        <w:t>millest</w:t>
      </w:r>
      <w:r w:rsidRPr="00E464F4">
        <w:rPr>
          <w:sz w:val="24"/>
          <w:szCs w:val="24"/>
        </w:rPr>
        <w:t xml:space="preserve"> võib järeldada, et riskistsenaarium ei kujutaks olulist ohtu finantsdistsipliini tagamise meetmetele.</w:t>
      </w:r>
    </w:p>
    <w:p w:rsidR="009C7ACB" w:rsidRPr="001E1731" w:rsidRDefault="009C7ACB" w:rsidP="0015450A">
      <w:pPr>
        <w:jc w:val="both"/>
        <w:rPr>
          <w:sz w:val="24"/>
          <w:szCs w:val="24"/>
          <w:highlight w:val="yellow"/>
        </w:rPr>
      </w:pPr>
    </w:p>
    <w:p w:rsidR="00C4486F" w:rsidRPr="00E464F4" w:rsidRDefault="00C4486F" w:rsidP="00326510">
      <w:pPr>
        <w:jc w:val="both"/>
        <w:rPr>
          <w:sz w:val="24"/>
          <w:szCs w:val="24"/>
        </w:rPr>
      </w:pPr>
    </w:p>
    <w:p w:rsidR="00C4486F" w:rsidRPr="00E464F4" w:rsidRDefault="00C4486F" w:rsidP="00FA5C8A">
      <w:pPr>
        <w:pStyle w:val="Heading1"/>
        <w:numPr>
          <w:ilvl w:val="0"/>
          <w:numId w:val="2"/>
        </w:numPr>
      </w:pPr>
      <w:bookmarkStart w:id="19" w:name="_Toc22542306"/>
      <w:r w:rsidRPr="00E464F4">
        <w:t>Arengukava ja strateegia ajakohastamine</w:t>
      </w:r>
      <w:bookmarkEnd w:id="19"/>
    </w:p>
    <w:p w:rsidR="00C4486F" w:rsidRPr="00E464F4" w:rsidRDefault="00C4486F" w:rsidP="00326510">
      <w:pPr>
        <w:jc w:val="both"/>
        <w:rPr>
          <w:sz w:val="24"/>
          <w:szCs w:val="24"/>
        </w:rPr>
      </w:pPr>
    </w:p>
    <w:p w:rsidR="00C4486F" w:rsidRDefault="00C4486F" w:rsidP="00C4486F">
      <w:pPr>
        <w:jc w:val="both"/>
        <w:rPr>
          <w:sz w:val="24"/>
          <w:szCs w:val="24"/>
        </w:rPr>
      </w:pPr>
      <w:r w:rsidRPr="00E464F4">
        <w:rPr>
          <w:sz w:val="24"/>
          <w:szCs w:val="24"/>
        </w:rPr>
        <w:t>Eelarve strateegia ja arengukava on ajas muutuv, seega paindlik meid mõjutatavate väliste tegurite suhtes. Arengukava ja strateegiat analüüsitakse igal aastal, koostatakse ülevaade elluviimise senisest käigust, uuendatakse vajadusel lähtuvalt olukorrast eesmärke ja arengusuundumusi. Hinnatakse valla strateegilisi tegevusi, investeeringute objekte ning prioritiseeritakse projekte.</w:t>
      </w:r>
    </w:p>
    <w:p w:rsidR="005F6BF5" w:rsidRPr="00E464F4" w:rsidRDefault="005F6BF5" w:rsidP="00C4486F">
      <w:pPr>
        <w:jc w:val="both"/>
        <w:rPr>
          <w:sz w:val="24"/>
          <w:szCs w:val="24"/>
        </w:rPr>
      </w:pPr>
    </w:p>
    <w:p w:rsidR="00C4486F" w:rsidRDefault="00C4486F" w:rsidP="00C4486F">
      <w:pPr>
        <w:jc w:val="both"/>
        <w:rPr>
          <w:sz w:val="24"/>
          <w:szCs w:val="24"/>
        </w:rPr>
      </w:pPr>
      <w:r w:rsidRPr="00E464F4">
        <w:rPr>
          <w:sz w:val="24"/>
          <w:szCs w:val="24"/>
        </w:rPr>
        <w:t>Arengukava ja strateegia muutmise aluseks on valla, maakonna ja riigi arengus toimuv. Muudatuste tegemisel arvestatakse sotsiaalmajanduslikus olukorras ning keskkonnas toimunud muutusi ja ka Euroopa Liiduga tulenevaid kohustusi, õigusi ning võimalusi.</w:t>
      </w:r>
    </w:p>
    <w:p w:rsidR="005F6BF5" w:rsidRPr="00E464F4" w:rsidRDefault="005F6BF5" w:rsidP="00C4486F">
      <w:pPr>
        <w:jc w:val="both"/>
        <w:rPr>
          <w:sz w:val="24"/>
          <w:szCs w:val="24"/>
        </w:rPr>
      </w:pPr>
    </w:p>
    <w:p w:rsidR="00C4486F" w:rsidRDefault="00C4486F" w:rsidP="00326510">
      <w:pPr>
        <w:jc w:val="both"/>
        <w:rPr>
          <w:sz w:val="24"/>
          <w:szCs w:val="24"/>
        </w:rPr>
      </w:pPr>
      <w:r w:rsidRPr="00E464F4">
        <w:rPr>
          <w:sz w:val="24"/>
          <w:szCs w:val="24"/>
        </w:rPr>
        <w:lastRenderedPageBreak/>
        <w:t>Ettepanekuid arengukava ja strateegia muutmiseks võivad teha vallavolikogu liikmed ja komisjonid, vallavalitsus, erinevad huvigrupid ja vallaelanikud.</w:t>
      </w:r>
    </w:p>
    <w:p w:rsidR="0020338F" w:rsidRDefault="0020338F" w:rsidP="00326510">
      <w:pPr>
        <w:jc w:val="both"/>
        <w:rPr>
          <w:sz w:val="24"/>
          <w:szCs w:val="24"/>
        </w:rPr>
      </w:pPr>
    </w:p>
    <w:p w:rsidR="0020338F" w:rsidRDefault="0020338F" w:rsidP="00326510">
      <w:pPr>
        <w:jc w:val="both"/>
        <w:rPr>
          <w:sz w:val="24"/>
          <w:szCs w:val="24"/>
        </w:rPr>
      </w:pPr>
    </w:p>
    <w:p w:rsidR="00A578C6" w:rsidRDefault="00A578C6" w:rsidP="00326510">
      <w:pPr>
        <w:jc w:val="both"/>
        <w:rPr>
          <w:sz w:val="24"/>
          <w:szCs w:val="24"/>
        </w:rPr>
      </w:pPr>
      <w:r>
        <w:rPr>
          <w:sz w:val="24"/>
          <w:szCs w:val="24"/>
        </w:rPr>
        <w:t>Koostaja</w:t>
      </w:r>
    </w:p>
    <w:p w:rsidR="0020338F" w:rsidRDefault="0020338F" w:rsidP="00326510">
      <w:pPr>
        <w:jc w:val="both"/>
        <w:rPr>
          <w:sz w:val="24"/>
          <w:szCs w:val="24"/>
        </w:rPr>
      </w:pPr>
      <w:r>
        <w:rPr>
          <w:sz w:val="24"/>
          <w:szCs w:val="24"/>
        </w:rPr>
        <w:t>Tiina Mäesepp</w:t>
      </w:r>
    </w:p>
    <w:p w:rsidR="0020338F" w:rsidRDefault="0020338F" w:rsidP="00326510">
      <w:pPr>
        <w:jc w:val="both"/>
        <w:rPr>
          <w:sz w:val="24"/>
          <w:szCs w:val="24"/>
        </w:rPr>
      </w:pPr>
      <w:r>
        <w:rPr>
          <w:sz w:val="24"/>
          <w:szCs w:val="24"/>
        </w:rPr>
        <w:t>Finantsjuht</w:t>
      </w:r>
    </w:p>
    <w:sectPr w:rsidR="0020338F" w:rsidSect="00B30F19">
      <w:footerReference w:type="default" r:id="rId10"/>
      <w:pgSz w:w="11906" w:h="16838" w:code="9"/>
      <w:pgMar w:top="1440" w:right="1080" w:bottom="1440" w:left="1080" w:header="0" w:footer="1055"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116" w:rsidRDefault="00812116">
      <w:r>
        <w:separator/>
      </w:r>
    </w:p>
  </w:endnote>
  <w:endnote w:type="continuationSeparator" w:id="0">
    <w:p w:rsidR="00812116" w:rsidRDefault="00812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87732"/>
      <w:docPartObj>
        <w:docPartGallery w:val="Page Numbers (Bottom of Page)"/>
        <w:docPartUnique/>
      </w:docPartObj>
    </w:sdtPr>
    <w:sdtEndPr>
      <w:rPr>
        <w:noProof/>
      </w:rPr>
    </w:sdtEndPr>
    <w:sdtContent>
      <w:p w:rsidR="00E963C9" w:rsidRDefault="00E963C9">
        <w:pPr>
          <w:pStyle w:val="Footer"/>
          <w:jc w:val="center"/>
        </w:pPr>
        <w:r>
          <w:fldChar w:fldCharType="begin"/>
        </w:r>
        <w:r>
          <w:instrText xml:space="preserve"> PAGE   \* MERGEFORMAT </w:instrText>
        </w:r>
        <w:r>
          <w:fldChar w:fldCharType="separate"/>
        </w:r>
        <w:r w:rsidR="00C1180D">
          <w:rPr>
            <w:noProof/>
          </w:rPr>
          <w:t>15</w:t>
        </w:r>
        <w:r>
          <w:rPr>
            <w:noProof/>
          </w:rPr>
          <w:fldChar w:fldCharType="end"/>
        </w:r>
      </w:p>
    </w:sdtContent>
  </w:sdt>
  <w:p w:rsidR="00E963C9" w:rsidRDefault="00E963C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116" w:rsidRDefault="00812116">
      <w:r>
        <w:separator/>
      </w:r>
    </w:p>
  </w:footnote>
  <w:footnote w:type="continuationSeparator" w:id="0">
    <w:p w:rsidR="00812116" w:rsidRDefault="008121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A2"/>
    <w:multiLevelType w:val="hybridMultilevel"/>
    <w:tmpl w:val="972E2984"/>
    <w:lvl w:ilvl="0" w:tplc="0409000B">
      <w:start w:val="1"/>
      <w:numFmt w:val="bullet"/>
      <w:lvlText w:val=""/>
      <w:lvlJc w:val="left"/>
      <w:pPr>
        <w:ind w:left="1440" w:hanging="360"/>
      </w:pPr>
      <w:rPr>
        <w:rFonts w:ascii="Wingdings" w:hAnsi="Wingdings"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 w15:restartNumberingAfterBreak="0">
    <w:nsid w:val="06A87D58"/>
    <w:multiLevelType w:val="hybridMultilevel"/>
    <w:tmpl w:val="E1784574"/>
    <w:lvl w:ilvl="0" w:tplc="0409000B">
      <w:start w:val="1"/>
      <w:numFmt w:val="bullet"/>
      <w:lvlText w:val=""/>
      <w:lvlJc w:val="left"/>
      <w:pPr>
        <w:ind w:left="1440" w:hanging="360"/>
      </w:pPr>
      <w:rPr>
        <w:rFonts w:ascii="Wingdings" w:hAnsi="Wingdings"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 w15:restartNumberingAfterBreak="0">
    <w:nsid w:val="074801F1"/>
    <w:multiLevelType w:val="hybridMultilevel"/>
    <w:tmpl w:val="5FBACB7E"/>
    <w:lvl w:ilvl="0" w:tplc="0409000B">
      <w:start w:val="1"/>
      <w:numFmt w:val="bullet"/>
      <w:lvlText w:val=""/>
      <w:lvlJc w:val="left"/>
      <w:pPr>
        <w:ind w:left="1440" w:hanging="360"/>
      </w:pPr>
      <w:rPr>
        <w:rFonts w:ascii="Wingdings" w:hAnsi="Wingdings"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 w15:restartNumberingAfterBreak="0">
    <w:nsid w:val="0BFF5CB9"/>
    <w:multiLevelType w:val="hybridMultilevel"/>
    <w:tmpl w:val="C4FA433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3C80FEB"/>
    <w:multiLevelType w:val="hybridMultilevel"/>
    <w:tmpl w:val="AFF83600"/>
    <w:lvl w:ilvl="0" w:tplc="7BA4E0B8">
      <w:start w:val="38"/>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4815270"/>
    <w:multiLevelType w:val="hybridMultilevel"/>
    <w:tmpl w:val="9CA04CFC"/>
    <w:lvl w:ilvl="0" w:tplc="0409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4EB20A5"/>
    <w:multiLevelType w:val="hybridMultilevel"/>
    <w:tmpl w:val="5F0E16AC"/>
    <w:lvl w:ilvl="0" w:tplc="757A6ECE">
      <w:start w:val="44"/>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5BA23AA"/>
    <w:multiLevelType w:val="hybridMultilevel"/>
    <w:tmpl w:val="B4801FF6"/>
    <w:lvl w:ilvl="0" w:tplc="0409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3CD260A"/>
    <w:multiLevelType w:val="hybridMultilevel"/>
    <w:tmpl w:val="20B8AF46"/>
    <w:lvl w:ilvl="0" w:tplc="0409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4B73D8B"/>
    <w:multiLevelType w:val="hybridMultilevel"/>
    <w:tmpl w:val="703ADBB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DF8E0184">
      <w:start w:val="1"/>
      <w:numFmt w:val="bullet"/>
      <w:lvlText w:val="-"/>
      <w:lvlJc w:val="left"/>
      <w:pPr>
        <w:ind w:left="2160" w:hanging="360"/>
      </w:pPr>
      <w:rPr>
        <w:rFonts w:ascii="Arial" w:eastAsia="Times New Roman" w:hAnsi="Arial" w:cs="Arial"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61E051F"/>
    <w:multiLevelType w:val="hybridMultilevel"/>
    <w:tmpl w:val="5D5AA6A8"/>
    <w:lvl w:ilvl="0" w:tplc="0409000B">
      <w:start w:val="1"/>
      <w:numFmt w:val="bullet"/>
      <w:lvlText w:val=""/>
      <w:lvlJc w:val="left"/>
      <w:pPr>
        <w:ind w:left="785" w:hanging="360"/>
      </w:pPr>
      <w:rPr>
        <w:rFonts w:ascii="Wingdings" w:hAnsi="Wingdings" w:hint="default"/>
      </w:rPr>
    </w:lvl>
    <w:lvl w:ilvl="1" w:tplc="04250003" w:tentative="1">
      <w:start w:val="1"/>
      <w:numFmt w:val="bullet"/>
      <w:lvlText w:val="o"/>
      <w:lvlJc w:val="left"/>
      <w:pPr>
        <w:ind w:left="1505" w:hanging="360"/>
      </w:pPr>
      <w:rPr>
        <w:rFonts w:ascii="Courier New" w:hAnsi="Courier New" w:cs="Courier New" w:hint="default"/>
      </w:rPr>
    </w:lvl>
    <w:lvl w:ilvl="2" w:tplc="04250005" w:tentative="1">
      <w:start w:val="1"/>
      <w:numFmt w:val="bullet"/>
      <w:lvlText w:val=""/>
      <w:lvlJc w:val="left"/>
      <w:pPr>
        <w:ind w:left="2225" w:hanging="360"/>
      </w:pPr>
      <w:rPr>
        <w:rFonts w:ascii="Wingdings" w:hAnsi="Wingdings" w:hint="default"/>
      </w:rPr>
    </w:lvl>
    <w:lvl w:ilvl="3" w:tplc="04250001" w:tentative="1">
      <w:start w:val="1"/>
      <w:numFmt w:val="bullet"/>
      <w:lvlText w:val=""/>
      <w:lvlJc w:val="left"/>
      <w:pPr>
        <w:ind w:left="2945" w:hanging="360"/>
      </w:pPr>
      <w:rPr>
        <w:rFonts w:ascii="Symbol" w:hAnsi="Symbol" w:hint="default"/>
      </w:rPr>
    </w:lvl>
    <w:lvl w:ilvl="4" w:tplc="04250003" w:tentative="1">
      <w:start w:val="1"/>
      <w:numFmt w:val="bullet"/>
      <w:lvlText w:val="o"/>
      <w:lvlJc w:val="left"/>
      <w:pPr>
        <w:ind w:left="3665" w:hanging="360"/>
      </w:pPr>
      <w:rPr>
        <w:rFonts w:ascii="Courier New" w:hAnsi="Courier New" w:cs="Courier New" w:hint="default"/>
      </w:rPr>
    </w:lvl>
    <w:lvl w:ilvl="5" w:tplc="04250005" w:tentative="1">
      <w:start w:val="1"/>
      <w:numFmt w:val="bullet"/>
      <w:lvlText w:val=""/>
      <w:lvlJc w:val="left"/>
      <w:pPr>
        <w:ind w:left="4385" w:hanging="360"/>
      </w:pPr>
      <w:rPr>
        <w:rFonts w:ascii="Wingdings" w:hAnsi="Wingdings" w:hint="default"/>
      </w:rPr>
    </w:lvl>
    <w:lvl w:ilvl="6" w:tplc="04250001" w:tentative="1">
      <w:start w:val="1"/>
      <w:numFmt w:val="bullet"/>
      <w:lvlText w:val=""/>
      <w:lvlJc w:val="left"/>
      <w:pPr>
        <w:ind w:left="5105" w:hanging="360"/>
      </w:pPr>
      <w:rPr>
        <w:rFonts w:ascii="Symbol" w:hAnsi="Symbol" w:hint="default"/>
      </w:rPr>
    </w:lvl>
    <w:lvl w:ilvl="7" w:tplc="04250003" w:tentative="1">
      <w:start w:val="1"/>
      <w:numFmt w:val="bullet"/>
      <w:lvlText w:val="o"/>
      <w:lvlJc w:val="left"/>
      <w:pPr>
        <w:ind w:left="5825" w:hanging="360"/>
      </w:pPr>
      <w:rPr>
        <w:rFonts w:ascii="Courier New" w:hAnsi="Courier New" w:cs="Courier New" w:hint="default"/>
      </w:rPr>
    </w:lvl>
    <w:lvl w:ilvl="8" w:tplc="04250005" w:tentative="1">
      <w:start w:val="1"/>
      <w:numFmt w:val="bullet"/>
      <w:lvlText w:val=""/>
      <w:lvlJc w:val="left"/>
      <w:pPr>
        <w:ind w:left="6545" w:hanging="360"/>
      </w:pPr>
      <w:rPr>
        <w:rFonts w:ascii="Wingdings" w:hAnsi="Wingdings" w:hint="default"/>
      </w:rPr>
    </w:lvl>
  </w:abstractNum>
  <w:abstractNum w:abstractNumId="11" w15:restartNumberingAfterBreak="0">
    <w:nsid w:val="263461D1"/>
    <w:multiLevelType w:val="hybridMultilevel"/>
    <w:tmpl w:val="B67897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B50682F"/>
    <w:multiLevelType w:val="hybridMultilevel"/>
    <w:tmpl w:val="502045BC"/>
    <w:lvl w:ilvl="0" w:tplc="0409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389B4F08"/>
    <w:multiLevelType w:val="hybridMultilevel"/>
    <w:tmpl w:val="6032E3D6"/>
    <w:lvl w:ilvl="0" w:tplc="0409000B">
      <w:start w:val="1"/>
      <w:numFmt w:val="bullet"/>
      <w:lvlText w:val=""/>
      <w:lvlJc w:val="left"/>
      <w:pPr>
        <w:ind w:left="1080" w:hanging="360"/>
      </w:pPr>
      <w:rPr>
        <w:rFonts w:ascii="Wingdings" w:hAnsi="Wingdings"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4" w15:restartNumberingAfterBreak="0">
    <w:nsid w:val="3C7A4FAC"/>
    <w:multiLevelType w:val="multilevel"/>
    <w:tmpl w:val="04250025"/>
    <w:lvl w:ilvl="0">
      <w:start w:val="1"/>
      <w:numFmt w:val="decimal"/>
      <w:pStyle w:val="Heading1"/>
      <w:lvlText w:val="%1"/>
      <w:lvlJc w:val="left"/>
      <w:pPr>
        <w:ind w:left="1152" w:hanging="432"/>
      </w:pPr>
    </w:lvl>
    <w:lvl w:ilvl="1">
      <w:start w:val="1"/>
      <w:numFmt w:val="decimal"/>
      <w:pStyle w:val="Heading2"/>
      <w:lvlText w:val="%1.%2"/>
      <w:lvlJc w:val="left"/>
      <w:pPr>
        <w:ind w:left="1296" w:hanging="576"/>
      </w:pPr>
    </w:lvl>
    <w:lvl w:ilvl="2">
      <w:start w:val="1"/>
      <w:numFmt w:val="decimal"/>
      <w:pStyle w:val="Heading3"/>
      <w:lvlText w:val="%1.%2.%3"/>
      <w:lvlJc w:val="left"/>
      <w:pPr>
        <w:ind w:left="144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728" w:hanging="1008"/>
      </w:pPr>
    </w:lvl>
    <w:lvl w:ilvl="5">
      <w:start w:val="1"/>
      <w:numFmt w:val="decimal"/>
      <w:pStyle w:val="Heading6"/>
      <w:lvlText w:val="%1.%2.%3.%4.%5.%6"/>
      <w:lvlJc w:val="left"/>
      <w:pPr>
        <w:ind w:left="1872" w:hanging="1152"/>
      </w:pPr>
    </w:lvl>
    <w:lvl w:ilvl="6">
      <w:start w:val="1"/>
      <w:numFmt w:val="decimal"/>
      <w:pStyle w:val="Heading7"/>
      <w:lvlText w:val="%1.%2.%3.%4.%5.%6.%7"/>
      <w:lvlJc w:val="left"/>
      <w:pPr>
        <w:ind w:left="2016" w:hanging="1296"/>
      </w:pPr>
    </w:lvl>
    <w:lvl w:ilvl="7">
      <w:start w:val="1"/>
      <w:numFmt w:val="decimal"/>
      <w:pStyle w:val="Heading8"/>
      <w:lvlText w:val="%1.%2.%3.%4.%5.%6.%7.%8"/>
      <w:lvlJc w:val="left"/>
      <w:pPr>
        <w:ind w:left="2160" w:hanging="1440"/>
      </w:pPr>
    </w:lvl>
    <w:lvl w:ilvl="8">
      <w:start w:val="1"/>
      <w:numFmt w:val="decimal"/>
      <w:pStyle w:val="Heading9"/>
      <w:lvlText w:val="%1.%2.%3.%4.%5.%6.%7.%8.%9"/>
      <w:lvlJc w:val="left"/>
      <w:pPr>
        <w:ind w:left="2304" w:hanging="1584"/>
      </w:pPr>
    </w:lvl>
  </w:abstractNum>
  <w:abstractNum w:abstractNumId="15" w15:restartNumberingAfterBreak="0">
    <w:nsid w:val="447D3149"/>
    <w:multiLevelType w:val="hybridMultilevel"/>
    <w:tmpl w:val="F5E4BA0E"/>
    <w:lvl w:ilvl="0" w:tplc="0409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B886679"/>
    <w:multiLevelType w:val="hybridMultilevel"/>
    <w:tmpl w:val="F886CBA2"/>
    <w:lvl w:ilvl="0" w:tplc="0409000B">
      <w:start w:val="1"/>
      <w:numFmt w:val="bullet"/>
      <w:lvlText w:val=""/>
      <w:lvlJc w:val="left"/>
      <w:pPr>
        <w:ind w:left="1080" w:hanging="360"/>
      </w:pPr>
      <w:rPr>
        <w:rFonts w:ascii="Wingdings" w:hAnsi="Wingdings"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7" w15:restartNumberingAfterBreak="0">
    <w:nsid w:val="4C040B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A7326C"/>
    <w:multiLevelType w:val="hybridMultilevel"/>
    <w:tmpl w:val="1F508C8C"/>
    <w:lvl w:ilvl="0" w:tplc="0409000B">
      <w:start w:val="1"/>
      <w:numFmt w:val="bullet"/>
      <w:lvlText w:val=""/>
      <w:lvlJc w:val="left"/>
      <w:pPr>
        <w:ind w:left="1080" w:hanging="360"/>
      </w:pPr>
      <w:rPr>
        <w:rFonts w:ascii="Wingdings" w:hAnsi="Wingdings"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9" w15:restartNumberingAfterBreak="0">
    <w:nsid w:val="521538B9"/>
    <w:multiLevelType w:val="hybridMultilevel"/>
    <w:tmpl w:val="BCF20324"/>
    <w:lvl w:ilvl="0" w:tplc="0409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555E37C2"/>
    <w:multiLevelType w:val="hybridMultilevel"/>
    <w:tmpl w:val="5838D7D6"/>
    <w:lvl w:ilvl="0" w:tplc="0409000B">
      <w:start w:val="1"/>
      <w:numFmt w:val="bullet"/>
      <w:lvlText w:val=""/>
      <w:lvlJc w:val="left"/>
      <w:pPr>
        <w:ind w:left="785" w:hanging="360"/>
      </w:pPr>
      <w:rPr>
        <w:rFonts w:ascii="Wingdings" w:hAnsi="Wingdings" w:hint="default"/>
      </w:rPr>
    </w:lvl>
    <w:lvl w:ilvl="1" w:tplc="04250003" w:tentative="1">
      <w:start w:val="1"/>
      <w:numFmt w:val="bullet"/>
      <w:lvlText w:val="o"/>
      <w:lvlJc w:val="left"/>
      <w:pPr>
        <w:ind w:left="1505" w:hanging="360"/>
      </w:pPr>
      <w:rPr>
        <w:rFonts w:ascii="Courier New" w:hAnsi="Courier New" w:cs="Courier New" w:hint="default"/>
      </w:rPr>
    </w:lvl>
    <w:lvl w:ilvl="2" w:tplc="04250005" w:tentative="1">
      <w:start w:val="1"/>
      <w:numFmt w:val="bullet"/>
      <w:lvlText w:val=""/>
      <w:lvlJc w:val="left"/>
      <w:pPr>
        <w:ind w:left="2225" w:hanging="360"/>
      </w:pPr>
      <w:rPr>
        <w:rFonts w:ascii="Wingdings" w:hAnsi="Wingdings" w:hint="default"/>
      </w:rPr>
    </w:lvl>
    <w:lvl w:ilvl="3" w:tplc="04250001" w:tentative="1">
      <w:start w:val="1"/>
      <w:numFmt w:val="bullet"/>
      <w:lvlText w:val=""/>
      <w:lvlJc w:val="left"/>
      <w:pPr>
        <w:ind w:left="2945" w:hanging="360"/>
      </w:pPr>
      <w:rPr>
        <w:rFonts w:ascii="Symbol" w:hAnsi="Symbol" w:hint="default"/>
      </w:rPr>
    </w:lvl>
    <w:lvl w:ilvl="4" w:tplc="04250003" w:tentative="1">
      <w:start w:val="1"/>
      <w:numFmt w:val="bullet"/>
      <w:lvlText w:val="o"/>
      <w:lvlJc w:val="left"/>
      <w:pPr>
        <w:ind w:left="3665" w:hanging="360"/>
      </w:pPr>
      <w:rPr>
        <w:rFonts w:ascii="Courier New" w:hAnsi="Courier New" w:cs="Courier New" w:hint="default"/>
      </w:rPr>
    </w:lvl>
    <w:lvl w:ilvl="5" w:tplc="04250005" w:tentative="1">
      <w:start w:val="1"/>
      <w:numFmt w:val="bullet"/>
      <w:lvlText w:val=""/>
      <w:lvlJc w:val="left"/>
      <w:pPr>
        <w:ind w:left="4385" w:hanging="360"/>
      </w:pPr>
      <w:rPr>
        <w:rFonts w:ascii="Wingdings" w:hAnsi="Wingdings" w:hint="default"/>
      </w:rPr>
    </w:lvl>
    <w:lvl w:ilvl="6" w:tplc="04250001" w:tentative="1">
      <w:start w:val="1"/>
      <w:numFmt w:val="bullet"/>
      <w:lvlText w:val=""/>
      <w:lvlJc w:val="left"/>
      <w:pPr>
        <w:ind w:left="5105" w:hanging="360"/>
      </w:pPr>
      <w:rPr>
        <w:rFonts w:ascii="Symbol" w:hAnsi="Symbol" w:hint="default"/>
      </w:rPr>
    </w:lvl>
    <w:lvl w:ilvl="7" w:tplc="04250003" w:tentative="1">
      <w:start w:val="1"/>
      <w:numFmt w:val="bullet"/>
      <w:lvlText w:val="o"/>
      <w:lvlJc w:val="left"/>
      <w:pPr>
        <w:ind w:left="5825" w:hanging="360"/>
      </w:pPr>
      <w:rPr>
        <w:rFonts w:ascii="Courier New" w:hAnsi="Courier New" w:cs="Courier New" w:hint="default"/>
      </w:rPr>
    </w:lvl>
    <w:lvl w:ilvl="8" w:tplc="04250005" w:tentative="1">
      <w:start w:val="1"/>
      <w:numFmt w:val="bullet"/>
      <w:lvlText w:val=""/>
      <w:lvlJc w:val="left"/>
      <w:pPr>
        <w:ind w:left="6545" w:hanging="360"/>
      </w:pPr>
      <w:rPr>
        <w:rFonts w:ascii="Wingdings" w:hAnsi="Wingdings" w:hint="default"/>
      </w:rPr>
    </w:lvl>
  </w:abstractNum>
  <w:abstractNum w:abstractNumId="21" w15:restartNumberingAfterBreak="0">
    <w:nsid w:val="57773681"/>
    <w:multiLevelType w:val="multilevel"/>
    <w:tmpl w:val="0409001F"/>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22" w15:restartNumberingAfterBreak="0">
    <w:nsid w:val="5E907DE5"/>
    <w:multiLevelType w:val="hybridMultilevel"/>
    <w:tmpl w:val="0554CEDA"/>
    <w:lvl w:ilvl="0" w:tplc="0409000B">
      <w:start w:val="1"/>
      <w:numFmt w:val="bullet"/>
      <w:lvlText w:val=""/>
      <w:lvlJc w:val="left"/>
      <w:pPr>
        <w:ind w:left="785" w:hanging="360"/>
      </w:pPr>
      <w:rPr>
        <w:rFonts w:ascii="Wingdings" w:hAnsi="Wingdings" w:hint="default"/>
      </w:rPr>
    </w:lvl>
    <w:lvl w:ilvl="1" w:tplc="04250003" w:tentative="1">
      <w:start w:val="1"/>
      <w:numFmt w:val="bullet"/>
      <w:lvlText w:val="o"/>
      <w:lvlJc w:val="left"/>
      <w:pPr>
        <w:ind w:left="1505" w:hanging="360"/>
      </w:pPr>
      <w:rPr>
        <w:rFonts w:ascii="Courier New" w:hAnsi="Courier New" w:cs="Courier New" w:hint="default"/>
      </w:rPr>
    </w:lvl>
    <w:lvl w:ilvl="2" w:tplc="04250005" w:tentative="1">
      <w:start w:val="1"/>
      <w:numFmt w:val="bullet"/>
      <w:lvlText w:val=""/>
      <w:lvlJc w:val="left"/>
      <w:pPr>
        <w:ind w:left="2225" w:hanging="360"/>
      </w:pPr>
      <w:rPr>
        <w:rFonts w:ascii="Wingdings" w:hAnsi="Wingdings" w:hint="default"/>
      </w:rPr>
    </w:lvl>
    <w:lvl w:ilvl="3" w:tplc="04250001" w:tentative="1">
      <w:start w:val="1"/>
      <w:numFmt w:val="bullet"/>
      <w:lvlText w:val=""/>
      <w:lvlJc w:val="left"/>
      <w:pPr>
        <w:ind w:left="2945" w:hanging="360"/>
      </w:pPr>
      <w:rPr>
        <w:rFonts w:ascii="Symbol" w:hAnsi="Symbol" w:hint="default"/>
      </w:rPr>
    </w:lvl>
    <w:lvl w:ilvl="4" w:tplc="04250003" w:tentative="1">
      <w:start w:val="1"/>
      <w:numFmt w:val="bullet"/>
      <w:lvlText w:val="o"/>
      <w:lvlJc w:val="left"/>
      <w:pPr>
        <w:ind w:left="3665" w:hanging="360"/>
      </w:pPr>
      <w:rPr>
        <w:rFonts w:ascii="Courier New" w:hAnsi="Courier New" w:cs="Courier New" w:hint="default"/>
      </w:rPr>
    </w:lvl>
    <w:lvl w:ilvl="5" w:tplc="04250005" w:tentative="1">
      <w:start w:val="1"/>
      <w:numFmt w:val="bullet"/>
      <w:lvlText w:val=""/>
      <w:lvlJc w:val="left"/>
      <w:pPr>
        <w:ind w:left="4385" w:hanging="360"/>
      </w:pPr>
      <w:rPr>
        <w:rFonts w:ascii="Wingdings" w:hAnsi="Wingdings" w:hint="default"/>
      </w:rPr>
    </w:lvl>
    <w:lvl w:ilvl="6" w:tplc="04250001" w:tentative="1">
      <w:start w:val="1"/>
      <w:numFmt w:val="bullet"/>
      <w:lvlText w:val=""/>
      <w:lvlJc w:val="left"/>
      <w:pPr>
        <w:ind w:left="5105" w:hanging="360"/>
      </w:pPr>
      <w:rPr>
        <w:rFonts w:ascii="Symbol" w:hAnsi="Symbol" w:hint="default"/>
      </w:rPr>
    </w:lvl>
    <w:lvl w:ilvl="7" w:tplc="04250003" w:tentative="1">
      <w:start w:val="1"/>
      <w:numFmt w:val="bullet"/>
      <w:lvlText w:val="o"/>
      <w:lvlJc w:val="left"/>
      <w:pPr>
        <w:ind w:left="5825" w:hanging="360"/>
      </w:pPr>
      <w:rPr>
        <w:rFonts w:ascii="Courier New" w:hAnsi="Courier New" w:cs="Courier New" w:hint="default"/>
      </w:rPr>
    </w:lvl>
    <w:lvl w:ilvl="8" w:tplc="04250005" w:tentative="1">
      <w:start w:val="1"/>
      <w:numFmt w:val="bullet"/>
      <w:lvlText w:val=""/>
      <w:lvlJc w:val="left"/>
      <w:pPr>
        <w:ind w:left="6545" w:hanging="360"/>
      </w:pPr>
      <w:rPr>
        <w:rFonts w:ascii="Wingdings" w:hAnsi="Wingdings" w:hint="default"/>
      </w:rPr>
    </w:lvl>
  </w:abstractNum>
  <w:abstractNum w:abstractNumId="23" w15:restartNumberingAfterBreak="0">
    <w:nsid w:val="68013612"/>
    <w:multiLevelType w:val="hybridMultilevel"/>
    <w:tmpl w:val="32B257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6B9F0232"/>
    <w:multiLevelType w:val="hybridMultilevel"/>
    <w:tmpl w:val="B04836CE"/>
    <w:lvl w:ilvl="0" w:tplc="0409000B">
      <w:start w:val="1"/>
      <w:numFmt w:val="bullet"/>
      <w:lvlText w:val=""/>
      <w:lvlJc w:val="left"/>
      <w:pPr>
        <w:ind w:left="1080" w:hanging="360"/>
      </w:pPr>
      <w:rPr>
        <w:rFonts w:ascii="Wingdings" w:hAnsi="Wingdings"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5" w15:restartNumberingAfterBreak="0">
    <w:nsid w:val="6CA5454F"/>
    <w:multiLevelType w:val="hybridMultilevel"/>
    <w:tmpl w:val="0550161E"/>
    <w:lvl w:ilvl="0" w:tplc="16A621AC">
      <w:start w:val="4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1674B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4E7528"/>
    <w:multiLevelType w:val="hybridMultilevel"/>
    <w:tmpl w:val="00D09A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7C7264B6"/>
    <w:multiLevelType w:val="hybridMultilevel"/>
    <w:tmpl w:val="91828F08"/>
    <w:lvl w:ilvl="0" w:tplc="73422750">
      <w:start w:val="44"/>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9" w15:restartNumberingAfterBreak="0">
    <w:nsid w:val="7E1005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6"/>
  </w:num>
  <w:num w:numId="3">
    <w:abstractNumId w:val="14"/>
  </w:num>
  <w:num w:numId="4">
    <w:abstractNumId w:val="21"/>
  </w:num>
  <w:num w:numId="5">
    <w:abstractNumId w:val="24"/>
  </w:num>
  <w:num w:numId="6">
    <w:abstractNumId w:val="18"/>
  </w:num>
  <w:num w:numId="7">
    <w:abstractNumId w:val="4"/>
  </w:num>
  <w:num w:numId="8">
    <w:abstractNumId w:val="5"/>
  </w:num>
  <w:num w:numId="9">
    <w:abstractNumId w:val="8"/>
  </w:num>
  <w:num w:numId="10">
    <w:abstractNumId w:val="12"/>
  </w:num>
  <w:num w:numId="11">
    <w:abstractNumId w:val="22"/>
  </w:num>
  <w:num w:numId="12">
    <w:abstractNumId w:val="10"/>
  </w:num>
  <w:num w:numId="13">
    <w:abstractNumId w:val="13"/>
  </w:num>
  <w:num w:numId="14">
    <w:abstractNumId w:val="20"/>
  </w:num>
  <w:num w:numId="15">
    <w:abstractNumId w:val="1"/>
  </w:num>
  <w:num w:numId="16">
    <w:abstractNumId w:val="2"/>
  </w:num>
  <w:num w:numId="17">
    <w:abstractNumId w:val="16"/>
  </w:num>
  <w:num w:numId="18">
    <w:abstractNumId w:val="6"/>
  </w:num>
  <w:num w:numId="19">
    <w:abstractNumId w:val="25"/>
  </w:num>
  <w:num w:numId="20">
    <w:abstractNumId w:val="28"/>
  </w:num>
  <w:num w:numId="21">
    <w:abstractNumId w:val="23"/>
  </w:num>
  <w:num w:numId="22">
    <w:abstractNumId w:val="27"/>
  </w:num>
  <w:num w:numId="23">
    <w:abstractNumId w:val="3"/>
  </w:num>
  <w:num w:numId="24">
    <w:abstractNumId w:val="7"/>
  </w:num>
  <w:num w:numId="25">
    <w:abstractNumId w:val="11"/>
  </w:num>
  <w:num w:numId="26">
    <w:abstractNumId w:val="15"/>
  </w:num>
  <w:num w:numId="27">
    <w:abstractNumId w:val="9"/>
  </w:num>
  <w:num w:numId="28">
    <w:abstractNumId w:val="19"/>
  </w:num>
  <w:num w:numId="29">
    <w:abstractNumId w:val="17"/>
  </w:num>
  <w:num w:numId="30">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9C"/>
    <w:rsid w:val="00001B1B"/>
    <w:rsid w:val="000036DB"/>
    <w:rsid w:val="00005C60"/>
    <w:rsid w:val="00007152"/>
    <w:rsid w:val="00014DFE"/>
    <w:rsid w:val="000170BB"/>
    <w:rsid w:val="00026D32"/>
    <w:rsid w:val="00031F61"/>
    <w:rsid w:val="00037359"/>
    <w:rsid w:val="0004281F"/>
    <w:rsid w:val="00042F82"/>
    <w:rsid w:val="0004627E"/>
    <w:rsid w:val="00050BA9"/>
    <w:rsid w:val="000518AF"/>
    <w:rsid w:val="00055D28"/>
    <w:rsid w:val="00063A1F"/>
    <w:rsid w:val="0006578B"/>
    <w:rsid w:val="000658F7"/>
    <w:rsid w:val="00067EAD"/>
    <w:rsid w:val="00072E9D"/>
    <w:rsid w:val="000819D1"/>
    <w:rsid w:val="000826EB"/>
    <w:rsid w:val="00082DC2"/>
    <w:rsid w:val="00083157"/>
    <w:rsid w:val="00092D36"/>
    <w:rsid w:val="00097708"/>
    <w:rsid w:val="000A079D"/>
    <w:rsid w:val="000A0D42"/>
    <w:rsid w:val="000A3F06"/>
    <w:rsid w:val="000B20A4"/>
    <w:rsid w:val="000B623A"/>
    <w:rsid w:val="000D5A20"/>
    <w:rsid w:val="000F5FD0"/>
    <w:rsid w:val="000F76F3"/>
    <w:rsid w:val="00102E25"/>
    <w:rsid w:val="00104A8E"/>
    <w:rsid w:val="00113EA7"/>
    <w:rsid w:val="001140C9"/>
    <w:rsid w:val="00115FCB"/>
    <w:rsid w:val="0011771F"/>
    <w:rsid w:val="00121B1A"/>
    <w:rsid w:val="00121B6A"/>
    <w:rsid w:val="00132292"/>
    <w:rsid w:val="00137403"/>
    <w:rsid w:val="0015450A"/>
    <w:rsid w:val="00157A85"/>
    <w:rsid w:val="00161525"/>
    <w:rsid w:val="00164948"/>
    <w:rsid w:val="00170A79"/>
    <w:rsid w:val="00172473"/>
    <w:rsid w:val="00172D77"/>
    <w:rsid w:val="00173F6C"/>
    <w:rsid w:val="001755F4"/>
    <w:rsid w:val="001829FB"/>
    <w:rsid w:val="00182ACE"/>
    <w:rsid w:val="001867ED"/>
    <w:rsid w:val="001905BA"/>
    <w:rsid w:val="001B5BFB"/>
    <w:rsid w:val="001C30B9"/>
    <w:rsid w:val="001D622A"/>
    <w:rsid w:val="001D6811"/>
    <w:rsid w:val="001D7AE6"/>
    <w:rsid w:val="001E1731"/>
    <w:rsid w:val="001E6F84"/>
    <w:rsid w:val="001F0C13"/>
    <w:rsid w:val="001F1FE0"/>
    <w:rsid w:val="001F2D83"/>
    <w:rsid w:val="001F2D8D"/>
    <w:rsid w:val="002015B6"/>
    <w:rsid w:val="0020338F"/>
    <w:rsid w:val="0021517C"/>
    <w:rsid w:val="00227B52"/>
    <w:rsid w:val="0023300E"/>
    <w:rsid w:val="00240F2E"/>
    <w:rsid w:val="00246F81"/>
    <w:rsid w:val="00251A40"/>
    <w:rsid w:val="002532E3"/>
    <w:rsid w:val="002617B3"/>
    <w:rsid w:val="00261F5C"/>
    <w:rsid w:val="00267295"/>
    <w:rsid w:val="00270F00"/>
    <w:rsid w:val="00274CC2"/>
    <w:rsid w:val="00281FE7"/>
    <w:rsid w:val="002835D1"/>
    <w:rsid w:val="00287BAB"/>
    <w:rsid w:val="002930FA"/>
    <w:rsid w:val="00295AB4"/>
    <w:rsid w:val="00296B69"/>
    <w:rsid w:val="002B1B8B"/>
    <w:rsid w:val="002C1FB8"/>
    <w:rsid w:val="002C74DD"/>
    <w:rsid w:val="002D5CB9"/>
    <w:rsid w:val="002E13C2"/>
    <w:rsid w:val="002E721E"/>
    <w:rsid w:val="002E7AE8"/>
    <w:rsid w:val="002F2BA8"/>
    <w:rsid w:val="00300F4B"/>
    <w:rsid w:val="00303120"/>
    <w:rsid w:val="00305031"/>
    <w:rsid w:val="00312810"/>
    <w:rsid w:val="0032151A"/>
    <w:rsid w:val="00323650"/>
    <w:rsid w:val="00326510"/>
    <w:rsid w:val="0033152A"/>
    <w:rsid w:val="00337C6F"/>
    <w:rsid w:val="0034615E"/>
    <w:rsid w:val="00361251"/>
    <w:rsid w:val="0037487F"/>
    <w:rsid w:val="003751C4"/>
    <w:rsid w:val="003802A4"/>
    <w:rsid w:val="003A44AA"/>
    <w:rsid w:val="003D470C"/>
    <w:rsid w:val="003E01F7"/>
    <w:rsid w:val="003E1498"/>
    <w:rsid w:val="003E709C"/>
    <w:rsid w:val="003F5006"/>
    <w:rsid w:val="003F6AF5"/>
    <w:rsid w:val="00402A5C"/>
    <w:rsid w:val="00417DD5"/>
    <w:rsid w:val="00422B00"/>
    <w:rsid w:val="0043097A"/>
    <w:rsid w:val="0043714F"/>
    <w:rsid w:val="00442E7C"/>
    <w:rsid w:val="004541E4"/>
    <w:rsid w:val="00460178"/>
    <w:rsid w:val="0047234D"/>
    <w:rsid w:val="004745AC"/>
    <w:rsid w:val="004B35E3"/>
    <w:rsid w:val="004B3637"/>
    <w:rsid w:val="004B5560"/>
    <w:rsid w:val="004C19EF"/>
    <w:rsid w:val="004C6BD8"/>
    <w:rsid w:val="004D4FC4"/>
    <w:rsid w:val="004D7864"/>
    <w:rsid w:val="004E3278"/>
    <w:rsid w:val="004F3201"/>
    <w:rsid w:val="00503110"/>
    <w:rsid w:val="00503FE6"/>
    <w:rsid w:val="005061AD"/>
    <w:rsid w:val="00516514"/>
    <w:rsid w:val="00517C23"/>
    <w:rsid w:val="00521ABF"/>
    <w:rsid w:val="00534B25"/>
    <w:rsid w:val="00542161"/>
    <w:rsid w:val="0054319C"/>
    <w:rsid w:val="00543B12"/>
    <w:rsid w:val="00547E61"/>
    <w:rsid w:val="00552835"/>
    <w:rsid w:val="00552A49"/>
    <w:rsid w:val="00556FE8"/>
    <w:rsid w:val="0055738F"/>
    <w:rsid w:val="005573F1"/>
    <w:rsid w:val="0056016C"/>
    <w:rsid w:val="00572343"/>
    <w:rsid w:val="00576CD8"/>
    <w:rsid w:val="00577C63"/>
    <w:rsid w:val="00583342"/>
    <w:rsid w:val="005A1801"/>
    <w:rsid w:val="005C55A6"/>
    <w:rsid w:val="005D28AA"/>
    <w:rsid w:val="005D359D"/>
    <w:rsid w:val="005D3DB8"/>
    <w:rsid w:val="005E4E82"/>
    <w:rsid w:val="005E53B1"/>
    <w:rsid w:val="005F3474"/>
    <w:rsid w:val="005F6BF5"/>
    <w:rsid w:val="006120CD"/>
    <w:rsid w:val="00614CF8"/>
    <w:rsid w:val="006154A6"/>
    <w:rsid w:val="00627A18"/>
    <w:rsid w:val="00627A93"/>
    <w:rsid w:val="006360A0"/>
    <w:rsid w:val="0064278F"/>
    <w:rsid w:val="00654DFF"/>
    <w:rsid w:val="006623D6"/>
    <w:rsid w:val="006636D2"/>
    <w:rsid w:val="00663944"/>
    <w:rsid w:val="00677F3C"/>
    <w:rsid w:val="006917EC"/>
    <w:rsid w:val="006A1602"/>
    <w:rsid w:val="006A708A"/>
    <w:rsid w:val="006B77C1"/>
    <w:rsid w:val="006C025D"/>
    <w:rsid w:val="006C3535"/>
    <w:rsid w:val="006C651F"/>
    <w:rsid w:val="006C6FFD"/>
    <w:rsid w:val="006D719C"/>
    <w:rsid w:val="006D7782"/>
    <w:rsid w:val="006F73E5"/>
    <w:rsid w:val="006F758A"/>
    <w:rsid w:val="00702F15"/>
    <w:rsid w:val="00706D7B"/>
    <w:rsid w:val="00711DCC"/>
    <w:rsid w:val="0072311A"/>
    <w:rsid w:val="007419A7"/>
    <w:rsid w:val="007438AC"/>
    <w:rsid w:val="00745D70"/>
    <w:rsid w:val="0076516B"/>
    <w:rsid w:val="00766396"/>
    <w:rsid w:val="00770434"/>
    <w:rsid w:val="00783130"/>
    <w:rsid w:val="0078336F"/>
    <w:rsid w:val="00784460"/>
    <w:rsid w:val="0079007B"/>
    <w:rsid w:val="007A30D3"/>
    <w:rsid w:val="007A6CF4"/>
    <w:rsid w:val="007A74E0"/>
    <w:rsid w:val="007B4415"/>
    <w:rsid w:val="007B50F7"/>
    <w:rsid w:val="007B5734"/>
    <w:rsid w:val="007C71B3"/>
    <w:rsid w:val="007D3A0F"/>
    <w:rsid w:val="007D5240"/>
    <w:rsid w:val="007D7041"/>
    <w:rsid w:val="007D7FF5"/>
    <w:rsid w:val="007E03C4"/>
    <w:rsid w:val="007E2A66"/>
    <w:rsid w:val="007E60F6"/>
    <w:rsid w:val="007F57E9"/>
    <w:rsid w:val="008037CD"/>
    <w:rsid w:val="00803891"/>
    <w:rsid w:val="00812116"/>
    <w:rsid w:val="0081301B"/>
    <w:rsid w:val="008321C8"/>
    <w:rsid w:val="008354F7"/>
    <w:rsid w:val="008361BA"/>
    <w:rsid w:val="00836313"/>
    <w:rsid w:val="00837CDB"/>
    <w:rsid w:val="008403FB"/>
    <w:rsid w:val="00860EDA"/>
    <w:rsid w:val="00870AB5"/>
    <w:rsid w:val="00893894"/>
    <w:rsid w:val="008A3D1E"/>
    <w:rsid w:val="008A4DD9"/>
    <w:rsid w:val="008A60A6"/>
    <w:rsid w:val="008A679F"/>
    <w:rsid w:val="008A6B9A"/>
    <w:rsid w:val="008B4233"/>
    <w:rsid w:val="008B43E5"/>
    <w:rsid w:val="008C452E"/>
    <w:rsid w:val="008D49F9"/>
    <w:rsid w:val="008D58BD"/>
    <w:rsid w:val="008F41C3"/>
    <w:rsid w:val="0090413A"/>
    <w:rsid w:val="009215FE"/>
    <w:rsid w:val="00921737"/>
    <w:rsid w:val="00926E8E"/>
    <w:rsid w:val="00927DE5"/>
    <w:rsid w:val="00935663"/>
    <w:rsid w:val="009442E8"/>
    <w:rsid w:val="00946159"/>
    <w:rsid w:val="00954619"/>
    <w:rsid w:val="00960D7D"/>
    <w:rsid w:val="009611C0"/>
    <w:rsid w:val="009634DD"/>
    <w:rsid w:val="00965A44"/>
    <w:rsid w:val="0097444F"/>
    <w:rsid w:val="00974C70"/>
    <w:rsid w:val="0097775A"/>
    <w:rsid w:val="009859CA"/>
    <w:rsid w:val="00990C97"/>
    <w:rsid w:val="0099471E"/>
    <w:rsid w:val="009A4B4A"/>
    <w:rsid w:val="009A52AF"/>
    <w:rsid w:val="009B1339"/>
    <w:rsid w:val="009C3BF6"/>
    <w:rsid w:val="009C44AD"/>
    <w:rsid w:val="009C50AC"/>
    <w:rsid w:val="009C7ACB"/>
    <w:rsid w:val="009D08FC"/>
    <w:rsid w:val="009D67EC"/>
    <w:rsid w:val="009E43C2"/>
    <w:rsid w:val="009E6A42"/>
    <w:rsid w:val="009F5939"/>
    <w:rsid w:val="009F6F14"/>
    <w:rsid w:val="009F766C"/>
    <w:rsid w:val="00A00564"/>
    <w:rsid w:val="00A00713"/>
    <w:rsid w:val="00A10F0C"/>
    <w:rsid w:val="00A13341"/>
    <w:rsid w:val="00A17FA8"/>
    <w:rsid w:val="00A21E80"/>
    <w:rsid w:val="00A27A28"/>
    <w:rsid w:val="00A338B0"/>
    <w:rsid w:val="00A37892"/>
    <w:rsid w:val="00A42D4A"/>
    <w:rsid w:val="00A47C69"/>
    <w:rsid w:val="00A50957"/>
    <w:rsid w:val="00A578C6"/>
    <w:rsid w:val="00A65F96"/>
    <w:rsid w:val="00A7458C"/>
    <w:rsid w:val="00A81284"/>
    <w:rsid w:val="00A84EBE"/>
    <w:rsid w:val="00A85531"/>
    <w:rsid w:val="00A93544"/>
    <w:rsid w:val="00AA2D37"/>
    <w:rsid w:val="00AA3B3A"/>
    <w:rsid w:val="00AA3B4E"/>
    <w:rsid w:val="00AB1BB3"/>
    <w:rsid w:val="00AD15CD"/>
    <w:rsid w:val="00AD19EC"/>
    <w:rsid w:val="00AD5874"/>
    <w:rsid w:val="00AE1DD8"/>
    <w:rsid w:val="00B0399D"/>
    <w:rsid w:val="00B079C4"/>
    <w:rsid w:val="00B07D23"/>
    <w:rsid w:val="00B13047"/>
    <w:rsid w:val="00B1389A"/>
    <w:rsid w:val="00B17587"/>
    <w:rsid w:val="00B24EDF"/>
    <w:rsid w:val="00B30F19"/>
    <w:rsid w:val="00B3102D"/>
    <w:rsid w:val="00B5680F"/>
    <w:rsid w:val="00B6711A"/>
    <w:rsid w:val="00B73CCC"/>
    <w:rsid w:val="00B86D7B"/>
    <w:rsid w:val="00B90846"/>
    <w:rsid w:val="00BB272E"/>
    <w:rsid w:val="00BB2D31"/>
    <w:rsid w:val="00BB762F"/>
    <w:rsid w:val="00BD1707"/>
    <w:rsid w:val="00BD389B"/>
    <w:rsid w:val="00BD525C"/>
    <w:rsid w:val="00BE2DAA"/>
    <w:rsid w:val="00BF1CE1"/>
    <w:rsid w:val="00C009E9"/>
    <w:rsid w:val="00C042CF"/>
    <w:rsid w:val="00C1180D"/>
    <w:rsid w:val="00C15F2B"/>
    <w:rsid w:val="00C2728F"/>
    <w:rsid w:val="00C36E70"/>
    <w:rsid w:val="00C4486F"/>
    <w:rsid w:val="00C462B5"/>
    <w:rsid w:val="00C46337"/>
    <w:rsid w:val="00C501E0"/>
    <w:rsid w:val="00C50F4A"/>
    <w:rsid w:val="00C665F3"/>
    <w:rsid w:val="00C738A7"/>
    <w:rsid w:val="00C77EE0"/>
    <w:rsid w:val="00C84BE7"/>
    <w:rsid w:val="00C9099F"/>
    <w:rsid w:val="00CA2A8D"/>
    <w:rsid w:val="00CA6501"/>
    <w:rsid w:val="00CB0C14"/>
    <w:rsid w:val="00CB5301"/>
    <w:rsid w:val="00CC0079"/>
    <w:rsid w:val="00CC6A90"/>
    <w:rsid w:val="00CD127C"/>
    <w:rsid w:val="00CD5810"/>
    <w:rsid w:val="00CE1386"/>
    <w:rsid w:val="00CE6584"/>
    <w:rsid w:val="00CE76D1"/>
    <w:rsid w:val="00CF0F8C"/>
    <w:rsid w:val="00CF2A36"/>
    <w:rsid w:val="00D0117A"/>
    <w:rsid w:val="00D11245"/>
    <w:rsid w:val="00D354D8"/>
    <w:rsid w:val="00D47723"/>
    <w:rsid w:val="00D47C26"/>
    <w:rsid w:val="00D540BD"/>
    <w:rsid w:val="00D66362"/>
    <w:rsid w:val="00D76ECA"/>
    <w:rsid w:val="00DA459E"/>
    <w:rsid w:val="00DC109D"/>
    <w:rsid w:val="00DC1426"/>
    <w:rsid w:val="00DC2A2D"/>
    <w:rsid w:val="00DC7180"/>
    <w:rsid w:val="00DE12A8"/>
    <w:rsid w:val="00DE4CE3"/>
    <w:rsid w:val="00DE7ECE"/>
    <w:rsid w:val="00DF07C7"/>
    <w:rsid w:val="00DF5C50"/>
    <w:rsid w:val="00E037F1"/>
    <w:rsid w:val="00E03B3E"/>
    <w:rsid w:val="00E04157"/>
    <w:rsid w:val="00E07C9B"/>
    <w:rsid w:val="00E123D7"/>
    <w:rsid w:val="00E229A7"/>
    <w:rsid w:val="00E26831"/>
    <w:rsid w:val="00E268BD"/>
    <w:rsid w:val="00E45E62"/>
    <w:rsid w:val="00E464F4"/>
    <w:rsid w:val="00E5207B"/>
    <w:rsid w:val="00E57359"/>
    <w:rsid w:val="00E752F8"/>
    <w:rsid w:val="00E82AF1"/>
    <w:rsid w:val="00E963C9"/>
    <w:rsid w:val="00EA10B8"/>
    <w:rsid w:val="00EA60F0"/>
    <w:rsid w:val="00EA7BB6"/>
    <w:rsid w:val="00EA7F91"/>
    <w:rsid w:val="00EB0345"/>
    <w:rsid w:val="00EB2D35"/>
    <w:rsid w:val="00EB5F73"/>
    <w:rsid w:val="00EB7544"/>
    <w:rsid w:val="00EC56F9"/>
    <w:rsid w:val="00ED19E6"/>
    <w:rsid w:val="00ED3253"/>
    <w:rsid w:val="00ED4629"/>
    <w:rsid w:val="00EE585E"/>
    <w:rsid w:val="00EF568F"/>
    <w:rsid w:val="00EF5EF2"/>
    <w:rsid w:val="00F00375"/>
    <w:rsid w:val="00F02794"/>
    <w:rsid w:val="00F04A07"/>
    <w:rsid w:val="00F10815"/>
    <w:rsid w:val="00F13E2D"/>
    <w:rsid w:val="00F30FE2"/>
    <w:rsid w:val="00F34138"/>
    <w:rsid w:val="00F35C0A"/>
    <w:rsid w:val="00F36C2F"/>
    <w:rsid w:val="00F417DC"/>
    <w:rsid w:val="00F475F6"/>
    <w:rsid w:val="00F561D9"/>
    <w:rsid w:val="00F651E1"/>
    <w:rsid w:val="00F745A8"/>
    <w:rsid w:val="00F85817"/>
    <w:rsid w:val="00F8739B"/>
    <w:rsid w:val="00FA1C99"/>
    <w:rsid w:val="00FA5505"/>
    <w:rsid w:val="00FA5C8A"/>
    <w:rsid w:val="00FC3418"/>
    <w:rsid w:val="00FC4B57"/>
    <w:rsid w:val="00FD16A4"/>
    <w:rsid w:val="00FD2672"/>
    <w:rsid w:val="00FE1EA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F23F4"/>
  <w15:docId w15:val="{DE946341-1430-411D-856C-30C2F0DE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t" w:eastAsia="et"/>
    </w:rPr>
  </w:style>
  <w:style w:type="paragraph" w:styleId="Heading1">
    <w:name w:val="heading 1"/>
    <w:basedOn w:val="Normal"/>
    <w:uiPriority w:val="1"/>
    <w:qFormat/>
    <w:pPr>
      <w:numPr>
        <w:numId w:val="3"/>
      </w:numPr>
      <w:spacing w:before="78"/>
      <w:outlineLvl w:val="0"/>
    </w:pPr>
    <w:rPr>
      <w:b/>
      <w:bCs/>
      <w:sz w:val="28"/>
      <w:szCs w:val="28"/>
    </w:rPr>
  </w:style>
  <w:style w:type="paragraph" w:styleId="Heading2">
    <w:name w:val="heading 2"/>
    <w:basedOn w:val="Normal"/>
    <w:next w:val="Normal"/>
    <w:link w:val="Heading2Char"/>
    <w:uiPriority w:val="9"/>
    <w:semiHidden/>
    <w:unhideWhenUsed/>
    <w:qFormat/>
    <w:rsid w:val="00121B6A"/>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21B6A"/>
    <w:pPr>
      <w:keepNext/>
      <w:keepLines/>
      <w:numPr>
        <w:ilvl w:val="2"/>
        <w:numId w:val="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21B6A"/>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21B6A"/>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21B6A"/>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21B6A"/>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21B6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1B6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21B6A"/>
    <w:rPr>
      <w:rFonts w:asciiTheme="majorHAnsi" w:eastAsiaTheme="majorEastAsia" w:hAnsiTheme="majorHAnsi" w:cstheme="majorBidi"/>
      <w:color w:val="365F91" w:themeColor="accent1" w:themeShade="BF"/>
      <w:sz w:val="26"/>
      <w:szCs w:val="26"/>
      <w:lang w:val="et" w:eastAsia="et"/>
    </w:rPr>
  </w:style>
  <w:style w:type="character" w:customStyle="1" w:styleId="Heading3Char">
    <w:name w:val="Heading 3 Char"/>
    <w:basedOn w:val="DefaultParagraphFont"/>
    <w:link w:val="Heading3"/>
    <w:uiPriority w:val="9"/>
    <w:semiHidden/>
    <w:rsid w:val="00121B6A"/>
    <w:rPr>
      <w:rFonts w:asciiTheme="majorHAnsi" w:eastAsiaTheme="majorEastAsia" w:hAnsiTheme="majorHAnsi" w:cstheme="majorBidi"/>
      <w:color w:val="243F60" w:themeColor="accent1" w:themeShade="7F"/>
      <w:sz w:val="24"/>
      <w:szCs w:val="24"/>
      <w:lang w:val="et" w:eastAsia="et"/>
    </w:rPr>
  </w:style>
  <w:style w:type="character" w:customStyle="1" w:styleId="Heading4Char">
    <w:name w:val="Heading 4 Char"/>
    <w:basedOn w:val="DefaultParagraphFont"/>
    <w:link w:val="Heading4"/>
    <w:uiPriority w:val="9"/>
    <w:semiHidden/>
    <w:rsid w:val="00121B6A"/>
    <w:rPr>
      <w:rFonts w:asciiTheme="majorHAnsi" w:eastAsiaTheme="majorEastAsia" w:hAnsiTheme="majorHAnsi" w:cstheme="majorBidi"/>
      <w:i/>
      <w:iCs/>
      <w:color w:val="365F91" w:themeColor="accent1" w:themeShade="BF"/>
      <w:lang w:val="et" w:eastAsia="et"/>
    </w:rPr>
  </w:style>
  <w:style w:type="character" w:customStyle="1" w:styleId="Heading5Char">
    <w:name w:val="Heading 5 Char"/>
    <w:basedOn w:val="DefaultParagraphFont"/>
    <w:link w:val="Heading5"/>
    <w:uiPriority w:val="9"/>
    <w:semiHidden/>
    <w:rsid w:val="00121B6A"/>
    <w:rPr>
      <w:rFonts w:asciiTheme="majorHAnsi" w:eastAsiaTheme="majorEastAsia" w:hAnsiTheme="majorHAnsi" w:cstheme="majorBidi"/>
      <w:color w:val="365F91" w:themeColor="accent1" w:themeShade="BF"/>
      <w:lang w:val="et" w:eastAsia="et"/>
    </w:rPr>
  </w:style>
  <w:style w:type="character" w:customStyle="1" w:styleId="Heading6Char">
    <w:name w:val="Heading 6 Char"/>
    <w:basedOn w:val="DefaultParagraphFont"/>
    <w:link w:val="Heading6"/>
    <w:uiPriority w:val="9"/>
    <w:semiHidden/>
    <w:rsid w:val="00121B6A"/>
    <w:rPr>
      <w:rFonts w:asciiTheme="majorHAnsi" w:eastAsiaTheme="majorEastAsia" w:hAnsiTheme="majorHAnsi" w:cstheme="majorBidi"/>
      <w:color w:val="243F60" w:themeColor="accent1" w:themeShade="7F"/>
      <w:lang w:val="et" w:eastAsia="et"/>
    </w:rPr>
  </w:style>
  <w:style w:type="character" w:customStyle="1" w:styleId="Heading7Char">
    <w:name w:val="Heading 7 Char"/>
    <w:basedOn w:val="DefaultParagraphFont"/>
    <w:link w:val="Heading7"/>
    <w:uiPriority w:val="9"/>
    <w:semiHidden/>
    <w:rsid w:val="00121B6A"/>
    <w:rPr>
      <w:rFonts w:asciiTheme="majorHAnsi" w:eastAsiaTheme="majorEastAsia" w:hAnsiTheme="majorHAnsi" w:cstheme="majorBidi"/>
      <w:i/>
      <w:iCs/>
      <w:color w:val="243F60" w:themeColor="accent1" w:themeShade="7F"/>
      <w:lang w:val="et" w:eastAsia="et"/>
    </w:rPr>
  </w:style>
  <w:style w:type="character" w:customStyle="1" w:styleId="Heading8Char">
    <w:name w:val="Heading 8 Char"/>
    <w:basedOn w:val="DefaultParagraphFont"/>
    <w:link w:val="Heading8"/>
    <w:uiPriority w:val="9"/>
    <w:semiHidden/>
    <w:rsid w:val="00121B6A"/>
    <w:rPr>
      <w:rFonts w:asciiTheme="majorHAnsi" w:eastAsiaTheme="majorEastAsia" w:hAnsiTheme="majorHAnsi" w:cstheme="majorBidi"/>
      <w:color w:val="272727" w:themeColor="text1" w:themeTint="D8"/>
      <w:sz w:val="21"/>
      <w:szCs w:val="21"/>
      <w:lang w:val="et" w:eastAsia="et"/>
    </w:rPr>
  </w:style>
  <w:style w:type="character" w:customStyle="1" w:styleId="Heading9Char">
    <w:name w:val="Heading 9 Char"/>
    <w:basedOn w:val="DefaultParagraphFont"/>
    <w:link w:val="Heading9"/>
    <w:uiPriority w:val="9"/>
    <w:semiHidden/>
    <w:rsid w:val="00121B6A"/>
    <w:rPr>
      <w:rFonts w:asciiTheme="majorHAnsi" w:eastAsiaTheme="majorEastAsia" w:hAnsiTheme="majorHAnsi" w:cstheme="majorBidi"/>
      <w:i/>
      <w:iCs/>
      <w:color w:val="272727" w:themeColor="text1" w:themeTint="D8"/>
      <w:sz w:val="21"/>
      <w:szCs w:val="21"/>
      <w:lang w:val="et" w:eastAsia="et"/>
    </w:rPr>
  </w:style>
  <w:style w:type="paragraph" w:styleId="TOC1">
    <w:name w:val="toc 1"/>
    <w:basedOn w:val="Normal"/>
    <w:uiPriority w:val="39"/>
    <w:qFormat/>
    <w:pPr>
      <w:ind w:left="606" w:hanging="36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pPr>
      <w:spacing w:before="25" w:line="162" w:lineRule="exact"/>
    </w:pPr>
    <w:rPr>
      <w:rFonts w:ascii="Arial" w:eastAsia="Arial" w:hAnsi="Arial"/>
    </w:rPr>
  </w:style>
  <w:style w:type="paragraph" w:styleId="NormalWeb">
    <w:name w:val="Normal (Web)"/>
    <w:basedOn w:val="Normal"/>
    <w:uiPriority w:val="99"/>
    <w:semiHidden/>
    <w:unhideWhenUsed/>
    <w:rsid w:val="007A30D3"/>
    <w:pPr>
      <w:widowControl/>
      <w:autoSpaceDE/>
      <w:autoSpaceDN/>
      <w:spacing w:before="100" w:beforeAutospacing="1" w:after="100" w:afterAutospacing="1"/>
    </w:pPr>
    <w:rPr>
      <w:sz w:val="24"/>
      <w:szCs w:val="24"/>
      <w:lang w:val="et-EE" w:eastAsia="et-EE"/>
    </w:rPr>
  </w:style>
  <w:style w:type="character" w:styleId="Hyperlink">
    <w:name w:val="Hyperlink"/>
    <w:basedOn w:val="DefaultParagraphFont"/>
    <w:uiPriority w:val="99"/>
    <w:unhideWhenUsed/>
    <w:rsid w:val="007A30D3"/>
    <w:rPr>
      <w:color w:val="0000FF"/>
      <w:u w:val="single"/>
    </w:rPr>
  </w:style>
  <w:style w:type="paragraph" w:customStyle="1" w:styleId="Default">
    <w:name w:val="Default"/>
    <w:rsid w:val="00C46337"/>
    <w:pPr>
      <w:widowControl/>
      <w:adjustRightInd w:val="0"/>
    </w:pPr>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6F73E5"/>
    <w:rPr>
      <w:vertAlign w:val="superscript"/>
    </w:rPr>
  </w:style>
  <w:style w:type="paragraph" w:styleId="FootnoteText">
    <w:name w:val="footnote text"/>
    <w:basedOn w:val="Normal"/>
    <w:link w:val="FootnoteTextChar"/>
    <w:uiPriority w:val="99"/>
    <w:semiHidden/>
    <w:unhideWhenUsed/>
    <w:rsid w:val="00A21E80"/>
    <w:rPr>
      <w:sz w:val="20"/>
      <w:szCs w:val="20"/>
    </w:rPr>
  </w:style>
  <w:style w:type="character" w:customStyle="1" w:styleId="FootnoteTextChar">
    <w:name w:val="Footnote Text Char"/>
    <w:basedOn w:val="DefaultParagraphFont"/>
    <w:link w:val="FootnoteText"/>
    <w:uiPriority w:val="99"/>
    <w:semiHidden/>
    <w:rsid w:val="00A21E80"/>
    <w:rPr>
      <w:rFonts w:ascii="Times New Roman" w:eastAsia="Times New Roman" w:hAnsi="Times New Roman" w:cs="Times New Roman"/>
      <w:sz w:val="20"/>
      <w:szCs w:val="20"/>
      <w:lang w:val="et" w:eastAsia="et"/>
    </w:rPr>
  </w:style>
  <w:style w:type="paragraph" w:styleId="Caption">
    <w:name w:val="caption"/>
    <w:basedOn w:val="Normal"/>
    <w:next w:val="Normal"/>
    <w:unhideWhenUsed/>
    <w:qFormat/>
    <w:rsid w:val="00A21E80"/>
    <w:pPr>
      <w:widowControl/>
      <w:autoSpaceDE/>
      <w:autoSpaceDN/>
      <w:spacing w:after="200"/>
    </w:pPr>
    <w:rPr>
      <w:rFonts w:asciiTheme="minorHAnsi" w:eastAsiaTheme="minorHAnsi" w:hAnsiTheme="minorHAnsi" w:cstheme="minorBidi"/>
      <w:i/>
      <w:iCs/>
      <w:color w:val="1F497D" w:themeColor="text2"/>
      <w:sz w:val="18"/>
      <w:szCs w:val="18"/>
      <w:lang w:val="et-EE" w:eastAsia="en-US"/>
    </w:rPr>
  </w:style>
  <w:style w:type="paragraph" w:styleId="Header">
    <w:name w:val="header"/>
    <w:basedOn w:val="Normal"/>
    <w:link w:val="HeaderChar"/>
    <w:uiPriority w:val="99"/>
    <w:unhideWhenUsed/>
    <w:rsid w:val="00E037F1"/>
    <w:pPr>
      <w:tabs>
        <w:tab w:val="center" w:pos="4536"/>
        <w:tab w:val="right" w:pos="9072"/>
      </w:tabs>
    </w:pPr>
  </w:style>
  <w:style w:type="character" w:customStyle="1" w:styleId="HeaderChar">
    <w:name w:val="Header Char"/>
    <w:basedOn w:val="DefaultParagraphFont"/>
    <w:link w:val="Header"/>
    <w:uiPriority w:val="99"/>
    <w:rsid w:val="00E037F1"/>
    <w:rPr>
      <w:rFonts w:ascii="Times New Roman" w:eastAsia="Times New Roman" w:hAnsi="Times New Roman" w:cs="Times New Roman"/>
      <w:lang w:val="et" w:eastAsia="et"/>
    </w:rPr>
  </w:style>
  <w:style w:type="paragraph" w:styleId="Footer">
    <w:name w:val="footer"/>
    <w:basedOn w:val="Normal"/>
    <w:link w:val="FooterChar"/>
    <w:uiPriority w:val="99"/>
    <w:unhideWhenUsed/>
    <w:rsid w:val="00E037F1"/>
    <w:pPr>
      <w:tabs>
        <w:tab w:val="center" w:pos="4536"/>
        <w:tab w:val="right" w:pos="9072"/>
      </w:tabs>
    </w:pPr>
  </w:style>
  <w:style w:type="character" w:customStyle="1" w:styleId="FooterChar">
    <w:name w:val="Footer Char"/>
    <w:basedOn w:val="DefaultParagraphFont"/>
    <w:link w:val="Footer"/>
    <w:uiPriority w:val="99"/>
    <w:rsid w:val="00E037F1"/>
    <w:rPr>
      <w:rFonts w:ascii="Times New Roman" w:eastAsia="Times New Roman" w:hAnsi="Times New Roman" w:cs="Times New Roman"/>
      <w:lang w:val="et" w:eastAsia="et"/>
    </w:rPr>
  </w:style>
  <w:style w:type="paragraph" w:styleId="TOCHeading">
    <w:name w:val="TOC Heading"/>
    <w:basedOn w:val="Heading1"/>
    <w:next w:val="Normal"/>
    <w:uiPriority w:val="39"/>
    <w:unhideWhenUsed/>
    <w:qFormat/>
    <w:rsid w:val="00F02794"/>
    <w:pPr>
      <w:keepNext/>
      <w:keepLines/>
      <w:widowControl/>
      <w:numPr>
        <w:numId w:val="0"/>
      </w:numPr>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Loendilik">
    <w:name w:val="Loendi lõik"/>
    <w:basedOn w:val="Normal"/>
    <w:qFormat/>
    <w:rsid w:val="008A679F"/>
    <w:pPr>
      <w:widowControl/>
      <w:autoSpaceDE/>
      <w:autoSpaceDN/>
      <w:spacing w:after="200" w:line="276" w:lineRule="auto"/>
      <w:ind w:left="720"/>
      <w:contextualSpacing/>
    </w:pPr>
    <w:rPr>
      <w:rFonts w:ascii="Calibri" w:eastAsia="Calibri" w:hAnsi="Calibri"/>
      <w:lang w:val="et-EE" w:eastAsia="en-US"/>
    </w:rPr>
  </w:style>
  <w:style w:type="paragraph" w:styleId="BalloonText">
    <w:name w:val="Balloon Text"/>
    <w:basedOn w:val="Normal"/>
    <w:link w:val="BalloonTextChar"/>
    <w:uiPriority w:val="99"/>
    <w:semiHidden/>
    <w:unhideWhenUsed/>
    <w:rsid w:val="00547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E61"/>
    <w:rPr>
      <w:rFonts w:ascii="Segoe UI" w:eastAsia="Times New Roman" w:hAnsi="Segoe UI" w:cs="Segoe UI"/>
      <w:sz w:val="18"/>
      <w:szCs w:val="18"/>
      <w:lang w:val="et" w:eastAsia="et"/>
    </w:rPr>
  </w:style>
  <w:style w:type="paragraph" w:customStyle="1" w:styleId="Tabelid">
    <w:name w:val="Tabelid"/>
    <w:basedOn w:val="Normal"/>
    <w:link w:val="TabelidChar"/>
    <w:qFormat/>
    <w:rsid w:val="00DF5C50"/>
    <w:pPr>
      <w:widowControl/>
      <w:autoSpaceDE/>
      <w:autoSpaceDN/>
    </w:pPr>
    <w:rPr>
      <w:rFonts w:ascii="Segoe UI Light" w:eastAsiaTheme="minorHAnsi" w:hAnsi="Segoe UI Light" w:cs="Segoe UI Light"/>
      <w:sz w:val="18"/>
      <w:szCs w:val="18"/>
      <w:lang w:val="et-EE" w:eastAsia="et-EE"/>
    </w:rPr>
  </w:style>
  <w:style w:type="character" w:customStyle="1" w:styleId="TabelidChar">
    <w:name w:val="Tabelid Char"/>
    <w:basedOn w:val="DefaultParagraphFont"/>
    <w:link w:val="Tabelid"/>
    <w:rsid w:val="00DF5C50"/>
    <w:rPr>
      <w:rFonts w:ascii="Segoe UI Light" w:hAnsi="Segoe UI Light" w:cs="Segoe UI Light"/>
      <w:sz w:val="18"/>
      <w:szCs w:val="18"/>
      <w:lang w:val="et-EE" w:eastAsia="et-EE"/>
    </w:rPr>
  </w:style>
  <w:style w:type="table" w:customStyle="1" w:styleId="GridTable3-Accent21">
    <w:name w:val="Grid Table 3 - Accent 21"/>
    <w:basedOn w:val="TableNormal"/>
    <w:uiPriority w:val="48"/>
    <w:rsid w:val="00702F15"/>
    <w:pPr>
      <w:widowControl/>
      <w:autoSpaceDE/>
      <w:autoSpaceDN/>
    </w:pPr>
    <w:rPr>
      <w:lang w:val="et-EE"/>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18037">
      <w:bodyDiv w:val="1"/>
      <w:marLeft w:val="0"/>
      <w:marRight w:val="0"/>
      <w:marTop w:val="0"/>
      <w:marBottom w:val="0"/>
      <w:divBdr>
        <w:top w:val="none" w:sz="0" w:space="0" w:color="auto"/>
        <w:left w:val="none" w:sz="0" w:space="0" w:color="auto"/>
        <w:bottom w:val="none" w:sz="0" w:space="0" w:color="auto"/>
        <w:right w:val="none" w:sz="0" w:space="0" w:color="auto"/>
      </w:divBdr>
    </w:div>
    <w:div w:id="47344289">
      <w:bodyDiv w:val="1"/>
      <w:marLeft w:val="0"/>
      <w:marRight w:val="0"/>
      <w:marTop w:val="0"/>
      <w:marBottom w:val="0"/>
      <w:divBdr>
        <w:top w:val="none" w:sz="0" w:space="0" w:color="auto"/>
        <w:left w:val="none" w:sz="0" w:space="0" w:color="auto"/>
        <w:bottom w:val="none" w:sz="0" w:space="0" w:color="auto"/>
        <w:right w:val="none" w:sz="0" w:space="0" w:color="auto"/>
      </w:divBdr>
    </w:div>
    <w:div w:id="69499329">
      <w:bodyDiv w:val="1"/>
      <w:marLeft w:val="0"/>
      <w:marRight w:val="0"/>
      <w:marTop w:val="0"/>
      <w:marBottom w:val="0"/>
      <w:divBdr>
        <w:top w:val="none" w:sz="0" w:space="0" w:color="auto"/>
        <w:left w:val="none" w:sz="0" w:space="0" w:color="auto"/>
        <w:bottom w:val="none" w:sz="0" w:space="0" w:color="auto"/>
        <w:right w:val="none" w:sz="0" w:space="0" w:color="auto"/>
      </w:divBdr>
    </w:div>
    <w:div w:id="85611532">
      <w:bodyDiv w:val="1"/>
      <w:marLeft w:val="0"/>
      <w:marRight w:val="0"/>
      <w:marTop w:val="0"/>
      <w:marBottom w:val="0"/>
      <w:divBdr>
        <w:top w:val="none" w:sz="0" w:space="0" w:color="auto"/>
        <w:left w:val="none" w:sz="0" w:space="0" w:color="auto"/>
        <w:bottom w:val="none" w:sz="0" w:space="0" w:color="auto"/>
        <w:right w:val="none" w:sz="0" w:space="0" w:color="auto"/>
      </w:divBdr>
    </w:div>
    <w:div w:id="97793518">
      <w:bodyDiv w:val="1"/>
      <w:marLeft w:val="0"/>
      <w:marRight w:val="0"/>
      <w:marTop w:val="0"/>
      <w:marBottom w:val="0"/>
      <w:divBdr>
        <w:top w:val="none" w:sz="0" w:space="0" w:color="auto"/>
        <w:left w:val="none" w:sz="0" w:space="0" w:color="auto"/>
        <w:bottom w:val="none" w:sz="0" w:space="0" w:color="auto"/>
        <w:right w:val="none" w:sz="0" w:space="0" w:color="auto"/>
      </w:divBdr>
    </w:div>
    <w:div w:id="111632540">
      <w:bodyDiv w:val="1"/>
      <w:marLeft w:val="0"/>
      <w:marRight w:val="0"/>
      <w:marTop w:val="0"/>
      <w:marBottom w:val="0"/>
      <w:divBdr>
        <w:top w:val="none" w:sz="0" w:space="0" w:color="auto"/>
        <w:left w:val="none" w:sz="0" w:space="0" w:color="auto"/>
        <w:bottom w:val="none" w:sz="0" w:space="0" w:color="auto"/>
        <w:right w:val="none" w:sz="0" w:space="0" w:color="auto"/>
      </w:divBdr>
    </w:div>
    <w:div w:id="124391581">
      <w:bodyDiv w:val="1"/>
      <w:marLeft w:val="0"/>
      <w:marRight w:val="0"/>
      <w:marTop w:val="0"/>
      <w:marBottom w:val="0"/>
      <w:divBdr>
        <w:top w:val="none" w:sz="0" w:space="0" w:color="auto"/>
        <w:left w:val="none" w:sz="0" w:space="0" w:color="auto"/>
        <w:bottom w:val="none" w:sz="0" w:space="0" w:color="auto"/>
        <w:right w:val="none" w:sz="0" w:space="0" w:color="auto"/>
      </w:divBdr>
    </w:div>
    <w:div w:id="143356163">
      <w:bodyDiv w:val="1"/>
      <w:marLeft w:val="0"/>
      <w:marRight w:val="0"/>
      <w:marTop w:val="0"/>
      <w:marBottom w:val="0"/>
      <w:divBdr>
        <w:top w:val="none" w:sz="0" w:space="0" w:color="auto"/>
        <w:left w:val="none" w:sz="0" w:space="0" w:color="auto"/>
        <w:bottom w:val="none" w:sz="0" w:space="0" w:color="auto"/>
        <w:right w:val="none" w:sz="0" w:space="0" w:color="auto"/>
      </w:divBdr>
    </w:div>
    <w:div w:id="154537035">
      <w:bodyDiv w:val="1"/>
      <w:marLeft w:val="0"/>
      <w:marRight w:val="0"/>
      <w:marTop w:val="0"/>
      <w:marBottom w:val="0"/>
      <w:divBdr>
        <w:top w:val="none" w:sz="0" w:space="0" w:color="auto"/>
        <w:left w:val="none" w:sz="0" w:space="0" w:color="auto"/>
        <w:bottom w:val="none" w:sz="0" w:space="0" w:color="auto"/>
        <w:right w:val="none" w:sz="0" w:space="0" w:color="auto"/>
      </w:divBdr>
    </w:div>
    <w:div w:id="159195437">
      <w:bodyDiv w:val="1"/>
      <w:marLeft w:val="0"/>
      <w:marRight w:val="0"/>
      <w:marTop w:val="0"/>
      <w:marBottom w:val="0"/>
      <w:divBdr>
        <w:top w:val="none" w:sz="0" w:space="0" w:color="auto"/>
        <w:left w:val="none" w:sz="0" w:space="0" w:color="auto"/>
        <w:bottom w:val="none" w:sz="0" w:space="0" w:color="auto"/>
        <w:right w:val="none" w:sz="0" w:space="0" w:color="auto"/>
      </w:divBdr>
    </w:div>
    <w:div w:id="172957405">
      <w:bodyDiv w:val="1"/>
      <w:marLeft w:val="0"/>
      <w:marRight w:val="0"/>
      <w:marTop w:val="0"/>
      <w:marBottom w:val="0"/>
      <w:divBdr>
        <w:top w:val="none" w:sz="0" w:space="0" w:color="auto"/>
        <w:left w:val="none" w:sz="0" w:space="0" w:color="auto"/>
        <w:bottom w:val="none" w:sz="0" w:space="0" w:color="auto"/>
        <w:right w:val="none" w:sz="0" w:space="0" w:color="auto"/>
      </w:divBdr>
    </w:div>
    <w:div w:id="176889279">
      <w:bodyDiv w:val="1"/>
      <w:marLeft w:val="0"/>
      <w:marRight w:val="0"/>
      <w:marTop w:val="0"/>
      <w:marBottom w:val="0"/>
      <w:divBdr>
        <w:top w:val="none" w:sz="0" w:space="0" w:color="auto"/>
        <w:left w:val="none" w:sz="0" w:space="0" w:color="auto"/>
        <w:bottom w:val="none" w:sz="0" w:space="0" w:color="auto"/>
        <w:right w:val="none" w:sz="0" w:space="0" w:color="auto"/>
      </w:divBdr>
    </w:div>
    <w:div w:id="269433669">
      <w:bodyDiv w:val="1"/>
      <w:marLeft w:val="0"/>
      <w:marRight w:val="0"/>
      <w:marTop w:val="0"/>
      <w:marBottom w:val="0"/>
      <w:divBdr>
        <w:top w:val="none" w:sz="0" w:space="0" w:color="auto"/>
        <w:left w:val="none" w:sz="0" w:space="0" w:color="auto"/>
        <w:bottom w:val="none" w:sz="0" w:space="0" w:color="auto"/>
        <w:right w:val="none" w:sz="0" w:space="0" w:color="auto"/>
      </w:divBdr>
    </w:div>
    <w:div w:id="276639814">
      <w:bodyDiv w:val="1"/>
      <w:marLeft w:val="0"/>
      <w:marRight w:val="0"/>
      <w:marTop w:val="0"/>
      <w:marBottom w:val="0"/>
      <w:divBdr>
        <w:top w:val="none" w:sz="0" w:space="0" w:color="auto"/>
        <w:left w:val="none" w:sz="0" w:space="0" w:color="auto"/>
        <w:bottom w:val="none" w:sz="0" w:space="0" w:color="auto"/>
        <w:right w:val="none" w:sz="0" w:space="0" w:color="auto"/>
      </w:divBdr>
    </w:div>
    <w:div w:id="307393828">
      <w:bodyDiv w:val="1"/>
      <w:marLeft w:val="0"/>
      <w:marRight w:val="0"/>
      <w:marTop w:val="0"/>
      <w:marBottom w:val="0"/>
      <w:divBdr>
        <w:top w:val="none" w:sz="0" w:space="0" w:color="auto"/>
        <w:left w:val="none" w:sz="0" w:space="0" w:color="auto"/>
        <w:bottom w:val="none" w:sz="0" w:space="0" w:color="auto"/>
        <w:right w:val="none" w:sz="0" w:space="0" w:color="auto"/>
      </w:divBdr>
    </w:div>
    <w:div w:id="343752748">
      <w:bodyDiv w:val="1"/>
      <w:marLeft w:val="0"/>
      <w:marRight w:val="0"/>
      <w:marTop w:val="0"/>
      <w:marBottom w:val="0"/>
      <w:divBdr>
        <w:top w:val="none" w:sz="0" w:space="0" w:color="auto"/>
        <w:left w:val="none" w:sz="0" w:space="0" w:color="auto"/>
        <w:bottom w:val="none" w:sz="0" w:space="0" w:color="auto"/>
        <w:right w:val="none" w:sz="0" w:space="0" w:color="auto"/>
      </w:divBdr>
    </w:div>
    <w:div w:id="367804729">
      <w:bodyDiv w:val="1"/>
      <w:marLeft w:val="0"/>
      <w:marRight w:val="0"/>
      <w:marTop w:val="0"/>
      <w:marBottom w:val="0"/>
      <w:divBdr>
        <w:top w:val="none" w:sz="0" w:space="0" w:color="auto"/>
        <w:left w:val="none" w:sz="0" w:space="0" w:color="auto"/>
        <w:bottom w:val="none" w:sz="0" w:space="0" w:color="auto"/>
        <w:right w:val="none" w:sz="0" w:space="0" w:color="auto"/>
      </w:divBdr>
    </w:div>
    <w:div w:id="472911196">
      <w:bodyDiv w:val="1"/>
      <w:marLeft w:val="0"/>
      <w:marRight w:val="0"/>
      <w:marTop w:val="0"/>
      <w:marBottom w:val="0"/>
      <w:divBdr>
        <w:top w:val="none" w:sz="0" w:space="0" w:color="auto"/>
        <w:left w:val="none" w:sz="0" w:space="0" w:color="auto"/>
        <w:bottom w:val="none" w:sz="0" w:space="0" w:color="auto"/>
        <w:right w:val="none" w:sz="0" w:space="0" w:color="auto"/>
      </w:divBdr>
    </w:div>
    <w:div w:id="488711160">
      <w:bodyDiv w:val="1"/>
      <w:marLeft w:val="0"/>
      <w:marRight w:val="0"/>
      <w:marTop w:val="0"/>
      <w:marBottom w:val="0"/>
      <w:divBdr>
        <w:top w:val="none" w:sz="0" w:space="0" w:color="auto"/>
        <w:left w:val="none" w:sz="0" w:space="0" w:color="auto"/>
        <w:bottom w:val="none" w:sz="0" w:space="0" w:color="auto"/>
        <w:right w:val="none" w:sz="0" w:space="0" w:color="auto"/>
      </w:divBdr>
    </w:div>
    <w:div w:id="513151575">
      <w:bodyDiv w:val="1"/>
      <w:marLeft w:val="0"/>
      <w:marRight w:val="0"/>
      <w:marTop w:val="0"/>
      <w:marBottom w:val="0"/>
      <w:divBdr>
        <w:top w:val="none" w:sz="0" w:space="0" w:color="auto"/>
        <w:left w:val="none" w:sz="0" w:space="0" w:color="auto"/>
        <w:bottom w:val="none" w:sz="0" w:space="0" w:color="auto"/>
        <w:right w:val="none" w:sz="0" w:space="0" w:color="auto"/>
      </w:divBdr>
    </w:div>
    <w:div w:id="537476893">
      <w:bodyDiv w:val="1"/>
      <w:marLeft w:val="0"/>
      <w:marRight w:val="0"/>
      <w:marTop w:val="0"/>
      <w:marBottom w:val="0"/>
      <w:divBdr>
        <w:top w:val="none" w:sz="0" w:space="0" w:color="auto"/>
        <w:left w:val="none" w:sz="0" w:space="0" w:color="auto"/>
        <w:bottom w:val="none" w:sz="0" w:space="0" w:color="auto"/>
        <w:right w:val="none" w:sz="0" w:space="0" w:color="auto"/>
      </w:divBdr>
    </w:div>
    <w:div w:id="579872898">
      <w:bodyDiv w:val="1"/>
      <w:marLeft w:val="0"/>
      <w:marRight w:val="0"/>
      <w:marTop w:val="0"/>
      <w:marBottom w:val="0"/>
      <w:divBdr>
        <w:top w:val="none" w:sz="0" w:space="0" w:color="auto"/>
        <w:left w:val="none" w:sz="0" w:space="0" w:color="auto"/>
        <w:bottom w:val="none" w:sz="0" w:space="0" w:color="auto"/>
        <w:right w:val="none" w:sz="0" w:space="0" w:color="auto"/>
      </w:divBdr>
    </w:div>
    <w:div w:id="582422691">
      <w:bodyDiv w:val="1"/>
      <w:marLeft w:val="0"/>
      <w:marRight w:val="0"/>
      <w:marTop w:val="0"/>
      <w:marBottom w:val="0"/>
      <w:divBdr>
        <w:top w:val="none" w:sz="0" w:space="0" w:color="auto"/>
        <w:left w:val="none" w:sz="0" w:space="0" w:color="auto"/>
        <w:bottom w:val="none" w:sz="0" w:space="0" w:color="auto"/>
        <w:right w:val="none" w:sz="0" w:space="0" w:color="auto"/>
      </w:divBdr>
    </w:div>
    <w:div w:id="623463556">
      <w:bodyDiv w:val="1"/>
      <w:marLeft w:val="0"/>
      <w:marRight w:val="0"/>
      <w:marTop w:val="0"/>
      <w:marBottom w:val="0"/>
      <w:divBdr>
        <w:top w:val="none" w:sz="0" w:space="0" w:color="auto"/>
        <w:left w:val="none" w:sz="0" w:space="0" w:color="auto"/>
        <w:bottom w:val="none" w:sz="0" w:space="0" w:color="auto"/>
        <w:right w:val="none" w:sz="0" w:space="0" w:color="auto"/>
      </w:divBdr>
    </w:div>
    <w:div w:id="654996368">
      <w:bodyDiv w:val="1"/>
      <w:marLeft w:val="0"/>
      <w:marRight w:val="0"/>
      <w:marTop w:val="0"/>
      <w:marBottom w:val="0"/>
      <w:divBdr>
        <w:top w:val="none" w:sz="0" w:space="0" w:color="auto"/>
        <w:left w:val="none" w:sz="0" w:space="0" w:color="auto"/>
        <w:bottom w:val="none" w:sz="0" w:space="0" w:color="auto"/>
        <w:right w:val="none" w:sz="0" w:space="0" w:color="auto"/>
      </w:divBdr>
    </w:div>
    <w:div w:id="699937709">
      <w:bodyDiv w:val="1"/>
      <w:marLeft w:val="0"/>
      <w:marRight w:val="0"/>
      <w:marTop w:val="0"/>
      <w:marBottom w:val="0"/>
      <w:divBdr>
        <w:top w:val="none" w:sz="0" w:space="0" w:color="auto"/>
        <w:left w:val="none" w:sz="0" w:space="0" w:color="auto"/>
        <w:bottom w:val="none" w:sz="0" w:space="0" w:color="auto"/>
        <w:right w:val="none" w:sz="0" w:space="0" w:color="auto"/>
      </w:divBdr>
    </w:div>
    <w:div w:id="714502897">
      <w:bodyDiv w:val="1"/>
      <w:marLeft w:val="0"/>
      <w:marRight w:val="0"/>
      <w:marTop w:val="0"/>
      <w:marBottom w:val="0"/>
      <w:divBdr>
        <w:top w:val="none" w:sz="0" w:space="0" w:color="auto"/>
        <w:left w:val="none" w:sz="0" w:space="0" w:color="auto"/>
        <w:bottom w:val="none" w:sz="0" w:space="0" w:color="auto"/>
        <w:right w:val="none" w:sz="0" w:space="0" w:color="auto"/>
      </w:divBdr>
    </w:div>
    <w:div w:id="793017805">
      <w:bodyDiv w:val="1"/>
      <w:marLeft w:val="0"/>
      <w:marRight w:val="0"/>
      <w:marTop w:val="0"/>
      <w:marBottom w:val="0"/>
      <w:divBdr>
        <w:top w:val="none" w:sz="0" w:space="0" w:color="auto"/>
        <w:left w:val="none" w:sz="0" w:space="0" w:color="auto"/>
        <w:bottom w:val="none" w:sz="0" w:space="0" w:color="auto"/>
        <w:right w:val="none" w:sz="0" w:space="0" w:color="auto"/>
      </w:divBdr>
    </w:div>
    <w:div w:id="796753385">
      <w:bodyDiv w:val="1"/>
      <w:marLeft w:val="0"/>
      <w:marRight w:val="0"/>
      <w:marTop w:val="0"/>
      <w:marBottom w:val="0"/>
      <w:divBdr>
        <w:top w:val="none" w:sz="0" w:space="0" w:color="auto"/>
        <w:left w:val="none" w:sz="0" w:space="0" w:color="auto"/>
        <w:bottom w:val="none" w:sz="0" w:space="0" w:color="auto"/>
        <w:right w:val="none" w:sz="0" w:space="0" w:color="auto"/>
      </w:divBdr>
    </w:div>
    <w:div w:id="830825961">
      <w:bodyDiv w:val="1"/>
      <w:marLeft w:val="0"/>
      <w:marRight w:val="0"/>
      <w:marTop w:val="0"/>
      <w:marBottom w:val="0"/>
      <w:divBdr>
        <w:top w:val="none" w:sz="0" w:space="0" w:color="auto"/>
        <w:left w:val="none" w:sz="0" w:space="0" w:color="auto"/>
        <w:bottom w:val="none" w:sz="0" w:space="0" w:color="auto"/>
        <w:right w:val="none" w:sz="0" w:space="0" w:color="auto"/>
      </w:divBdr>
    </w:div>
    <w:div w:id="836771301">
      <w:bodyDiv w:val="1"/>
      <w:marLeft w:val="0"/>
      <w:marRight w:val="0"/>
      <w:marTop w:val="0"/>
      <w:marBottom w:val="0"/>
      <w:divBdr>
        <w:top w:val="none" w:sz="0" w:space="0" w:color="auto"/>
        <w:left w:val="none" w:sz="0" w:space="0" w:color="auto"/>
        <w:bottom w:val="none" w:sz="0" w:space="0" w:color="auto"/>
        <w:right w:val="none" w:sz="0" w:space="0" w:color="auto"/>
      </w:divBdr>
    </w:div>
    <w:div w:id="840314819">
      <w:bodyDiv w:val="1"/>
      <w:marLeft w:val="0"/>
      <w:marRight w:val="0"/>
      <w:marTop w:val="0"/>
      <w:marBottom w:val="0"/>
      <w:divBdr>
        <w:top w:val="none" w:sz="0" w:space="0" w:color="auto"/>
        <w:left w:val="none" w:sz="0" w:space="0" w:color="auto"/>
        <w:bottom w:val="none" w:sz="0" w:space="0" w:color="auto"/>
        <w:right w:val="none" w:sz="0" w:space="0" w:color="auto"/>
      </w:divBdr>
    </w:div>
    <w:div w:id="842354655">
      <w:bodyDiv w:val="1"/>
      <w:marLeft w:val="0"/>
      <w:marRight w:val="0"/>
      <w:marTop w:val="0"/>
      <w:marBottom w:val="0"/>
      <w:divBdr>
        <w:top w:val="none" w:sz="0" w:space="0" w:color="auto"/>
        <w:left w:val="none" w:sz="0" w:space="0" w:color="auto"/>
        <w:bottom w:val="none" w:sz="0" w:space="0" w:color="auto"/>
        <w:right w:val="none" w:sz="0" w:space="0" w:color="auto"/>
      </w:divBdr>
    </w:div>
    <w:div w:id="865564124">
      <w:bodyDiv w:val="1"/>
      <w:marLeft w:val="0"/>
      <w:marRight w:val="0"/>
      <w:marTop w:val="0"/>
      <w:marBottom w:val="0"/>
      <w:divBdr>
        <w:top w:val="none" w:sz="0" w:space="0" w:color="auto"/>
        <w:left w:val="none" w:sz="0" w:space="0" w:color="auto"/>
        <w:bottom w:val="none" w:sz="0" w:space="0" w:color="auto"/>
        <w:right w:val="none" w:sz="0" w:space="0" w:color="auto"/>
      </w:divBdr>
    </w:div>
    <w:div w:id="874544342">
      <w:bodyDiv w:val="1"/>
      <w:marLeft w:val="0"/>
      <w:marRight w:val="0"/>
      <w:marTop w:val="0"/>
      <w:marBottom w:val="0"/>
      <w:divBdr>
        <w:top w:val="none" w:sz="0" w:space="0" w:color="auto"/>
        <w:left w:val="none" w:sz="0" w:space="0" w:color="auto"/>
        <w:bottom w:val="none" w:sz="0" w:space="0" w:color="auto"/>
        <w:right w:val="none" w:sz="0" w:space="0" w:color="auto"/>
      </w:divBdr>
    </w:div>
    <w:div w:id="914628462">
      <w:bodyDiv w:val="1"/>
      <w:marLeft w:val="0"/>
      <w:marRight w:val="0"/>
      <w:marTop w:val="0"/>
      <w:marBottom w:val="0"/>
      <w:divBdr>
        <w:top w:val="none" w:sz="0" w:space="0" w:color="auto"/>
        <w:left w:val="none" w:sz="0" w:space="0" w:color="auto"/>
        <w:bottom w:val="none" w:sz="0" w:space="0" w:color="auto"/>
        <w:right w:val="none" w:sz="0" w:space="0" w:color="auto"/>
      </w:divBdr>
    </w:div>
    <w:div w:id="935940154">
      <w:bodyDiv w:val="1"/>
      <w:marLeft w:val="0"/>
      <w:marRight w:val="0"/>
      <w:marTop w:val="0"/>
      <w:marBottom w:val="0"/>
      <w:divBdr>
        <w:top w:val="none" w:sz="0" w:space="0" w:color="auto"/>
        <w:left w:val="none" w:sz="0" w:space="0" w:color="auto"/>
        <w:bottom w:val="none" w:sz="0" w:space="0" w:color="auto"/>
        <w:right w:val="none" w:sz="0" w:space="0" w:color="auto"/>
      </w:divBdr>
    </w:div>
    <w:div w:id="942761370">
      <w:bodyDiv w:val="1"/>
      <w:marLeft w:val="0"/>
      <w:marRight w:val="0"/>
      <w:marTop w:val="0"/>
      <w:marBottom w:val="0"/>
      <w:divBdr>
        <w:top w:val="none" w:sz="0" w:space="0" w:color="auto"/>
        <w:left w:val="none" w:sz="0" w:space="0" w:color="auto"/>
        <w:bottom w:val="none" w:sz="0" w:space="0" w:color="auto"/>
        <w:right w:val="none" w:sz="0" w:space="0" w:color="auto"/>
      </w:divBdr>
    </w:div>
    <w:div w:id="967128825">
      <w:bodyDiv w:val="1"/>
      <w:marLeft w:val="0"/>
      <w:marRight w:val="0"/>
      <w:marTop w:val="0"/>
      <w:marBottom w:val="0"/>
      <w:divBdr>
        <w:top w:val="none" w:sz="0" w:space="0" w:color="auto"/>
        <w:left w:val="none" w:sz="0" w:space="0" w:color="auto"/>
        <w:bottom w:val="none" w:sz="0" w:space="0" w:color="auto"/>
        <w:right w:val="none" w:sz="0" w:space="0" w:color="auto"/>
      </w:divBdr>
    </w:div>
    <w:div w:id="982274026">
      <w:bodyDiv w:val="1"/>
      <w:marLeft w:val="0"/>
      <w:marRight w:val="0"/>
      <w:marTop w:val="0"/>
      <w:marBottom w:val="0"/>
      <w:divBdr>
        <w:top w:val="none" w:sz="0" w:space="0" w:color="auto"/>
        <w:left w:val="none" w:sz="0" w:space="0" w:color="auto"/>
        <w:bottom w:val="none" w:sz="0" w:space="0" w:color="auto"/>
        <w:right w:val="none" w:sz="0" w:space="0" w:color="auto"/>
      </w:divBdr>
    </w:div>
    <w:div w:id="1018509069">
      <w:bodyDiv w:val="1"/>
      <w:marLeft w:val="0"/>
      <w:marRight w:val="0"/>
      <w:marTop w:val="0"/>
      <w:marBottom w:val="0"/>
      <w:divBdr>
        <w:top w:val="none" w:sz="0" w:space="0" w:color="auto"/>
        <w:left w:val="none" w:sz="0" w:space="0" w:color="auto"/>
        <w:bottom w:val="none" w:sz="0" w:space="0" w:color="auto"/>
        <w:right w:val="none" w:sz="0" w:space="0" w:color="auto"/>
      </w:divBdr>
    </w:div>
    <w:div w:id="1029337835">
      <w:bodyDiv w:val="1"/>
      <w:marLeft w:val="0"/>
      <w:marRight w:val="0"/>
      <w:marTop w:val="0"/>
      <w:marBottom w:val="0"/>
      <w:divBdr>
        <w:top w:val="none" w:sz="0" w:space="0" w:color="auto"/>
        <w:left w:val="none" w:sz="0" w:space="0" w:color="auto"/>
        <w:bottom w:val="none" w:sz="0" w:space="0" w:color="auto"/>
        <w:right w:val="none" w:sz="0" w:space="0" w:color="auto"/>
      </w:divBdr>
    </w:div>
    <w:div w:id="1077362996">
      <w:bodyDiv w:val="1"/>
      <w:marLeft w:val="0"/>
      <w:marRight w:val="0"/>
      <w:marTop w:val="0"/>
      <w:marBottom w:val="0"/>
      <w:divBdr>
        <w:top w:val="none" w:sz="0" w:space="0" w:color="auto"/>
        <w:left w:val="none" w:sz="0" w:space="0" w:color="auto"/>
        <w:bottom w:val="none" w:sz="0" w:space="0" w:color="auto"/>
        <w:right w:val="none" w:sz="0" w:space="0" w:color="auto"/>
      </w:divBdr>
    </w:div>
    <w:div w:id="1124009223">
      <w:bodyDiv w:val="1"/>
      <w:marLeft w:val="0"/>
      <w:marRight w:val="0"/>
      <w:marTop w:val="0"/>
      <w:marBottom w:val="0"/>
      <w:divBdr>
        <w:top w:val="none" w:sz="0" w:space="0" w:color="auto"/>
        <w:left w:val="none" w:sz="0" w:space="0" w:color="auto"/>
        <w:bottom w:val="none" w:sz="0" w:space="0" w:color="auto"/>
        <w:right w:val="none" w:sz="0" w:space="0" w:color="auto"/>
      </w:divBdr>
    </w:div>
    <w:div w:id="1125125742">
      <w:bodyDiv w:val="1"/>
      <w:marLeft w:val="0"/>
      <w:marRight w:val="0"/>
      <w:marTop w:val="0"/>
      <w:marBottom w:val="0"/>
      <w:divBdr>
        <w:top w:val="none" w:sz="0" w:space="0" w:color="auto"/>
        <w:left w:val="none" w:sz="0" w:space="0" w:color="auto"/>
        <w:bottom w:val="none" w:sz="0" w:space="0" w:color="auto"/>
        <w:right w:val="none" w:sz="0" w:space="0" w:color="auto"/>
      </w:divBdr>
    </w:div>
    <w:div w:id="1199315058">
      <w:bodyDiv w:val="1"/>
      <w:marLeft w:val="0"/>
      <w:marRight w:val="0"/>
      <w:marTop w:val="0"/>
      <w:marBottom w:val="0"/>
      <w:divBdr>
        <w:top w:val="none" w:sz="0" w:space="0" w:color="auto"/>
        <w:left w:val="none" w:sz="0" w:space="0" w:color="auto"/>
        <w:bottom w:val="none" w:sz="0" w:space="0" w:color="auto"/>
        <w:right w:val="none" w:sz="0" w:space="0" w:color="auto"/>
      </w:divBdr>
    </w:div>
    <w:div w:id="1209685321">
      <w:bodyDiv w:val="1"/>
      <w:marLeft w:val="0"/>
      <w:marRight w:val="0"/>
      <w:marTop w:val="0"/>
      <w:marBottom w:val="0"/>
      <w:divBdr>
        <w:top w:val="none" w:sz="0" w:space="0" w:color="auto"/>
        <w:left w:val="none" w:sz="0" w:space="0" w:color="auto"/>
        <w:bottom w:val="none" w:sz="0" w:space="0" w:color="auto"/>
        <w:right w:val="none" w:sz="0" w:space="0" w:color="auto"/>
      </w:divBdr>
    </w:div>
    <w:div w:id="1236862895">
      <w:bodyDiv w:val="1"/>
      <w:marLeft w:val="0"/>
      <w:marRight w:val="0"/>
      <w:marTop w:val="0"/>
      <w:marBottom w:val="0"/>
      <w:divBdr>
        <w:top w:val="none" w:sz="0" w:space="0" w:color="auto"/>
        <w:left w:val="none" w:sz="0" w:space="0" w:color="auto"/>
        <w:bottom w:val="none" w:sz="0" w:space="0" w:color="auto"/>
        <w:right w:val="none" w:sz="0" w:space="0" w:color="auto"/>
      </w:divBdr>
    </w:div>
    <w:div w:id="1320185266">
      <w:bodyDiv w:val="1"/>
      <w:marLeft w:val="0"/>
      <w:marRight w:val="0"/>
      <w:marTop w:val="0"/>
      <w:marBottom w:val="0"/>
      <w:divBdr>
        <w:top w:val="none" w:sz="0" w:space="0" w:color="auto"/>
        <w:left w:val="none" w:sz="0" w:space="0" w:color="auto"/>
        <w:bottom w:val="none" w:sz="0" w:space="0" w:color="auto"/>
        <w:right w:val="none" w:sz="0" w:space="0" w:color="auto"/>
      </w:divBdr>
    </w:div>
    <w:div w:id="1363746644">
      <w:bodyDiv w:val="1"/>
      <w:marLeft w:val="0"/>
      <w:marRight w:val="0"/>
      <w:marTop w:val="0"/>
      <w:marBottom w:val="0"/>
      <w:divBdr>
        <w:top w:val="none" w:sz="0" w:space="0" w:color="auto"/>
        <w:left w:val="none" w:sz="0" w:space="0" w:color="auto"/>
        <w:bottom w:val="none" w:sz="0" w:space="0" w:color="auto"/>
        <w:right w:val="none" w:sz="0" w:space="0" w:color="auto"/>
      </w:divBdr>
    </w:div>
    <w:div w:id="1413117258">
      <w:bodyDiv w:val="1"/>
      <w:marLeft w:val="0"/>
      <w:marRight w:val="0"/>
      <w:marTop w:val="0"/>
      <w:marBottom w:val="0"/>
      <w:divBdr>
        <w:top w:val="none" w:sz="0" w:space="0" w:color="auto"/>
        <w:left w:val="none" w:sz="0" w:space="0" w:color="auto"/>
        <w:bottom w:val="none" w:sz="0" w:space="0" w:color="auto"/>
        <w:right w:val="none" w:sz="0" w:space="0" w:color="auto"/>
      </w:divBdr>
    </w:div>
    <w:div w:id="1424646859">
      <w:bodyDiv w:val="1"/>
      <w:marLeft w:val="0"/>
      <w:marRight w:val="0"/>
      <w:marTop w:val="0"/>
      <w:marBottom w:val="0"/>
      <w:divBdr>
        <w:top w:val="none" w:sz="0" w:space="0" w:color="auto"/>
        <w:left w:val="none" w:sz="0" w:space="0" w:color="auto"/>
        <w:bottom w:val="none" w:sz="0" w:space="0" w:color="auto"/>
        <w:right w:val="none" w:sz="0" w:space="0" w:color="auto"/>
      </w:divBdr>
    </w:div>
    <w:div w:id="1431504657">
      <w:bodyDiv w:val="1"/>
      <w:marLeft w:val="0"/>
      <w:marRight w:val="0"/>
      <w:marTop w:val="0"/>
      <w:marBottom w:val="0"/>
      <w:divBdr>
        <w:top w:val="none" w:sz="0" w:space="0" w:color="auto"/>
        <w:left w:val="none" w:sz="0" w:space="0" w:color="auto"/>
        <w:bottom w:val="none" w:sz="0" w:space="0" w:color="auto"/>
        <w:right w:val="none" w:sz="0" w:space="0" w:color="auto"/>
      </w:divBdr>
    </w:div>
    <w:div w:id="1440295380">
      <w:bodyDiv w:val="1"/>
      <w:marLeft w:val="0"/>
      <w:marRight w:val="0"/>
      <w:marTop w:val="0"/>
      <w:marBottom w:val="0"/>
      <w:divBdr>
        <w:top w:val="none" w:sz="0" w:space="0" w:color="auto"/>
        <w:left w:val="none" w:sz="0" w:space="0" w:color="auto"/>
        <w:bottom w:val="none" w:sz="0" w:space="0" w:color="auto"/>
        <w:right w:val="none" w:sz="0" w:space="0" w:color="auto"/>
      </w:divBdr>
    </w:div>
    <w:div w:id="1511522886">
      <w:bodyDiv w:val="1"/>
      <w:marLeft w:val="0"/>
      <w:marRight w:val="0"/>
      <w:marTop w:val="0"/>
      <w:marBottom w:val="0"/>
      <w:divBdr>
        <w:top w:val="none" w:sz="0" w:space="0" w:color="auto"/>
        <w:left w:val="none" w:sz="0" w:space="0" w:color="auto"/>
        <w:bottom w:val="none" w:sz="0" w:space="0" w:color="auto"/>
        <w:right w:val="none" w:sz="0" w:space="0" w:color="auto"/>
      </w:divBdr>
    </w:div>
    <w:div w:id="1524897372">
      <w:bodyDiv w:val="1"/>
      <w:marLeft w:val="0"/>
      <w:marRight w:val="0"/>
      <w:marTop w:val="0"/>
      <w:marBottom w:val="0"/>
      <w:divBdr>
        <w:top w:val="none" w:sz="0" w:space="0" w:color="auto"/>
        <w:left w:val="none" w:sz="0" w:space="0" w:color="auto"/>
        <w:bottom w:val="none" w:sz="0" w:space="0" w:color="auto"/>
        <w:right w:val="none" w:sz="0" w:space="0" w:color="auto"/>
      </w:divBdr>
    </w:div>
    <w:div w:id="1537690768">
      <w:bodyDiv w:val="1"/>
      <w:marLeft w:val="0"/>
      <w:marRight w:val="0"/>
      <w:marTop w:val="0"/>
      <w:marBottom w:val="0"/>
      <w:divBdr>
        <w:top w:val="none" w:sz="0" w:space="0" w:color="auto"/>
        <w:left w:val="none" w:sz="0" w:space="0" w:color="auto"/>
        <w:bottom w:val="none" w:sz="0" w:space="0" w:color="auto"/>
        <w:right w:val="none" w:sz="0" w:space="0" w:color="auto"/>
      </w:divBdr>
    </w:div>
    <w:div w:id="1544714459">
      <w:bodyDiv w:val="1"/>
      <w:marLeft w:val="0"/>
      <w:marRight w:val="0"/>
      <w:marTop w:val="0"/>
      <w:marBottom w:val="0"/>
      <w:divBdr>
        <w:top w:val="none" w:sz="0" w:space="0" w:color="auto"/>
        <w:left w:val="none" w:sz="0" w:space="0" w:color="auto"/>
        <w:bottom w:val="none" w:sz="0" w:space="0" w:color="auto"/>
        <w:right w:val="none" w:sz="0" w:space="0" w:color="auto"/>
      </w:divBdr>
    </w:div>
    <w:div w:id="1553804085">
      <w:bodyDiv w:val="1"/>
      <w:marLeft w:val="0"/>
      <w:marRight w:val="0"/>
      <w:marTop w:val="0"/>
      <w:marBottom w:val="0"/>
      <w:divBdr>
        <w:top w:val="none" w:sz="0" w:space="0" w:color="auto"/>
        <w:left w:val="none" w:sz="0" w:space="0" w:color="auto"/>
        <w:bottom w:val="none" w:sz="0" w:space="0" w:color="auto"/>
        <w:right w:val="none" w:sz="0" w:space="0" w:color="auto"/>
      </w:divBdr>
    </w:div>
    <w:div w:id="1570263748">
      <w:bodyDiv w:val="1"/>
      <w:marLeft w:val="0"/>
      <w:marRight w:val="0"/>
      <w:marTop w:val="0"/>
      <w:marBottom w:val="0"/>
      <w:divBdr>
        <w:top w:val="none" w:sz="0" w:space="0" w:color="auto"/>
        <w:left w:val="none" w:sz="0" w:space="0" w:color="auto"/>
        <w:bottom w:val="none" w:sz="0" w:space="0" w:color="auto"/>
        <w:right w:val="none" w:sz="0" w:space="0" w:color="auto"/>
      </w:divBdr>
    </w:div>
    <w:div w:id="1598442961">
      <w:bodyDiv w:val="1"/>
      <w:marLeft w:val="0"/>
      <w:marRight w:val="0"/>
      <w:marTop w:val="0"/>
      <w:marBottom w:val="0"/>
      <w:divBdr>
        <w:top w:val="none" w:sz="0" w:space="0" w:color="auto"/>
        <w:left w:val="none" w:sz="0" w:space="0" w:color="auto"/>
        <w:bottom w:val="none" w:sz="0" w:space="0" w:color="auto"/>
        <w:right w:val="none" w:sz="0" w:space="0" w:color="auto"/>
      </w:divBdr>
    </w:div>
    <w:div w:id="1642224767">
      <w:bodyDiv w:val="1"/>
      <w:marLeft w:val="0"/>
      <w:marRight w:val="0"/>
      <w:marTop w:val="0"/>
      <w:marBottom w:val="0"/>
      <w:divBdr>
        <w:top w:val="none" w:sz="0" w:space="0" w:color="auto"/>
        <w:left w:val="none" w:sz="0" w:space="0" w:color="auto"/>
        <w:bottom w:val="none" w:sz="0" w:space="0" w:color="auto"/>
        <w:right w:val="none" w:sz="0" w:space="0" w:color="auto"/>
      </w:divBdr>
    </w:div>
    <w:div w:id="1652054665">
      <w:bodyDiv w:val="1"/>
      <w:marLeft w:val="0"/>
      <w:marRight w:val="0"/>
      <w:marTop w:val="0"/>
      <w:marBottom w:val="0"/>
      <w:divBdr>
        <w:top w:val="none" w:sz="0" w:space="0" w:color="auto"/>
        <w:left w:val="none" w:sz="0" w:space="0" w:color="auto"/>
        <w:bottom w:val="none" w:sz="0" w:space="0" w:color="auto"/>
        <w:right w:val="none" w:sz="0" w:space="0" w:color="auto"/>
      </w:divBdr>
    </w:div>
    <w:div w:id="1656295574">
      <w:bodyDiv w:val="1"/>
      <w:marLeft w:val="0"/>
      <w:marRight w:val="0"/>
      <w:marTop w:val="0"/>
      <w:marBottom w:val="0"/>
      <w:divBdr>
        <w:top w:val="none" w:sz="0" w:space="0" w:color="auto"/>
        <w:left w:val="none" w:sz="0" w:space="0" w:color="auto"/>
        <w:bottom w:val="none" w:sz="0" w:space="0" w:color="auto"/>
        <w:right w:val="none" w:sz="0" w:space="0" w:color="auto"/>
      </w:divBdr>
    </w:div>
    <w:div w:id="1737163360">
      <w:bodyDiv w:val="1"/>
      <w:marLeft w:val="0"/>
      <w:marRight w:val="0"/>
      <w:marTop w:val="0"/>
      <w:marBottom w:val="0"/>
      <w:divBdr>
        <w:top w:val="none" w:sz="0" w:space="0" w:color="auto"/>
        <w:left w:val="none" w:sz="0" w:space="0" w:color="auto"/>
        <w:bottom w:val="none" w:sz="0" w:space="0" w:color="auto"/>
        <w:right w:val="none" w:sz="0" w:space="0" w:color="auto"/>
      </w:divBdr>
    </w:div>
    <w:div w:id="1750728723">
      <w:bodyDiv w:val="1"/>
      <w:marLeft w:val="0"/>
      <w:marRight w:val="0"/>
      <w:marTop w:val="0"/>
      <w:marBottom w:val="0"/>
      <w:divBdr>
        <w:top w:val="none" w:sz="0" w:space="0" w:color="auto"/>
        <w:left w:val="none" w:sz="0" w:space="0" w:color="auto"/>
        <w:bottom w:val="none" w:sz="0" w:space="0" w:color="auto"/>
        <w:right w:val="none" w:sz="0" w:space="0" w:color="auto"/>
      </w:divBdr>
    </w:div>
    <w:div w:id="1795517325">
      <w:bodyDiv w:val="1"/>
      <w:marLeft w:val="0"/>
      <w:marRight w:val="0"/>
      <w:marTop w:val="0"/>
      <w:marBottom w:val="0"/>
      <w:divBdr>
        <w:top w:val="none" w:sz="0" w:space="0" w:color="auto"/>
        <w:left w:val="none" w:sz="0" w:space="0" w:color="auto"/>
        <w:bottom w:val="none" w:sz="0" w:space="0" w:color="auto"/>
        <w:right w:val="none" w:sz="0" w:space="0" w:color="auto"/>
      </w:divBdr>
    </w:div>
    <w:div w:id="1829437564">
      <w:bodyDiv w:val="1"/>
      <w:marLeft w:val="0"/>
      <w:marRight w:val="0"/>
      <w:marTop w:val="0"/>
      <w:marBottom w:val="0"/>
      <w:divBdr>
        <w:top w:val="none" w:sz="0" w:space="0" w:color="auto"/>
        <w:left w:val="none" w:sz="0" w:space="0" w:color="auto"/>
        <w:bottom w:val="none" w:sz="0" w:space="0" w:color="auto"/>
        <w:right w:val="none" w:sz="0" w:space="0" w:color="auto"/>
      </w:divBdr>
    </w:div>
    <w:div w:id="1887376086">
      <w:bodyDiv w:val="1"/>
      <w:marLeft w:val="0"/>
      <w:marRight w:val="0"/>
      <w:marTop w:val="0"/>
      <w:marBottom w:val="0"/>
      <w:divBdr>
        <w:top w:val="none" w:sz="0" w:space="0" w:color="auto"/>
        <w:left w:val="none" w:sz="0" w:space="0" w:color="auto"/>
        <w:bottom w:val="none" w:sz="0" w:space="0" w:color="auto"/>
        <w:right w:val="none" w:sz="0" w:space="0" w:color="auto"/>
      </w:divBdr>
    </w:div>
    <w:div w:id="1921255238">
      <w:bodyDiv w:val="1"/>
      <w:marLeft w:val="0"/>
      <w:marRight w:val="0"/>
      <w:marTop w:val="0"/>
      <w:marBottom w:val="0"/>
      <w:divBdr>
        <w:top w:val="none" w:sz="0" w:space="0" w:color="auto"/>
        <w:left w:val="none" w:sz="0" w:space="0" w:color="auto"/>
        <w:bottom w:val="none" w:sz="0" w:space="0" w:color="auto"/>
        <w:right w:val="none" w:sz="0" w:space="0" w:color="auto"/>
      </w:divBdr>
    </w:div>
    <w:div w:id="1925648859">
      <w:bodyDiv w:val="1"/>
      <w:marLeft w:val="0"/>
      <w:marRight w:val="0"/>
      <w:marTop w:val="0"/>
      <w:marBottom w:val="0"/>
      <w:divBdr>
        <w:top w:val="none" w:sz="0" w:space="0" w:color="auto"/>
        <w:left w:val="none" w:sz="0" w:space="0" w:color="auto"/>
        <w:bottom w:val="none" w:sz="0" w:space="0" w:color="auto"/>
        <w:right w:val="none" w:sz="0" w:space="0" w:color="auto"/>
      </w:divBdr>
    </w:div>
    <w:div w:id="1933852394">
      <w:bodyDiv w:val="1"/>
      <w:marLeft w:val="0"/>
      <w:marRight w:val="0"/>
      <w:marTop w:val="0"/>
      <w:marBottom w:val="0"/>
      <w:divBdr>
        <w:top w:val="none" w:sz="0" w:space="0" w:color="auto"/>
        <w:left w:val="none" w:sz="0" w:space="0" w:color="auto"/>
        <w:bottom w:val="none" w:sz="0" w:space="0" w:color="auto"/>
        <w:right w:val="none" w:sz="0" w:space="0" w:color="auto"/>
      </w:divBdr>
    </w:div>
    <w:div w:id="1941329311">
      <w:bodyDiv w:val="1"/>
      <w:marLeft w:val="0"/>
      <w:marRight w:val="0"/>
      <w:marTop w:val="0"/>
      <w:marBottom w:val="0"/>
      <w:divBdr>
        <w:top w:val="none" w:sz="0" w:space="0" w:color="auto"/>
        <w:left w:val="none" w:sz="0" w:space="0" w:color="auto"/>
        <w:bottom w:val="none" w:sz="0" w:space="0" w:color="auto"/>
        <w:right w:val="none" w:sz="0" w:space="0" w:color="auto"/>
      </w:divBdr>
    </w:div>
    <w:div w:id="1964462537">
      <w:bodyDiv w:val="1"/>
      <w:marLeft w:val="0"/>
      <w:marRight w:val="0"/>
      <w:marTop w:val="0"/>
      <w:marBottom w:val="0"/>
      <w:divBdr>
        <w:top w:val="none" w:sz="0" w:space="0" w:color="auto"/>
        <w:left w:val="none" w:sz="0" w:space="0" w:color="auto"/>
        <w:bottom w:val="none" w:sz="0" w:space="0" w:color="auto"/>
        <w:right w:val="none" w:sz="0" w:space="0" w:color="auto"/>
      </w:divBdr>
    </w:div>
    <w:div w:id="1968926949">
      <w:bodyDiv w:val="1"/>
      <w:marLeft w:val="0"/>
      <w:marRight w:val="0"/>
      <w:marTop w:val="0"/>
      <w:marBottom w:val="0"/>
      <w:divBdr>
        <w:top w:val="none" w:sz="0" w:space="0" w:color="auto"/>
        <w:left w:val="none" w:sz="0" w:space="0" w:color="auto"/>
        <w:bottom w:val="none" w:sz="0" w:space="0" w:color="auto"/>
        <w:right w:val="none" w:sz="0" w:space="0" w:color="auto"/>
      </w:divBdr>
    </w:div>
    <w:div w:id="1985163801">
      <w:bodyDiv w:val="1"/>
      <w:marLeft w:val="0"/>
      <w:marRight w:val="0"/>
      <w:marTop w:val="0"/>
      <w:marBottom w:val="0"/>
      <w:divBdr>
        <w:top w:val="none" w:sz="0" w:space="0" w:color="auto"/>
        <w:left w:val="none" w:sz="0" w:space="0" w:color="auto"/>
        <w:bottom w:val="none" w:sz="0" w:space="0" w:color="auto"/>
        <w:right w:val="none" w:sz="0" w:space="0" w:color="auto"/>
      </w:divBdr>
    </w:div>
    <w:div w:id="1996062180">
      <w:bodyDiv w:val="1"/>
      <w:marLeft w:val="0"/>
      <w:marRight w:val="0"/>
      <w:marTop w:val="0"/>
      <w:marBottom w:val="0"/>
      <w:divBdr>
        <w:top w:val="none" w:sz="0" w:space="0" w:color="auto"/>
        <w:left w:val="none" w:sz="0" w:space="0" w:color="auto"/>
        <w:bottom w:val="none" w:sz="0" w:space="0" w:color="auto"/>
        <w:right w:val="none" w:sz="0" w:space="0" w:color="auto"/>
      </w:divBdr>
    </w:div>
    <w:div w:id="2011985278">
      <w:bodyDiv w:val="1"/>
      <w:marLeft w:val="0"/>
      <w:marRight w:val="0"/>
      <w:marTop w:val="0"/>
      <w:marBottom w:val="0"/>
      <w:divBdr>
        <w:top w:val="none" w:sz="0" w:space="0" w:color="auto"/>
        <w:left w:val="none" w:sz="0" w:space="0" w:color="auto"/>
        <w:bottom w:val="none" w:sz="0" w:space="0" w:color="auto"/>
        <w:right w:val="none" w:sz="0" w:space="0" w:color="auto"/>
      </w:divBdr>
    </w:div>
    <w:div w:id="2016877046">
      <w:bodyDiv w:val="1"/>
      <w:marLeft w:val="0"/>
      <w:marRight w:val="0"/>
      <w:marTop w:val="0"/>
      <w:marBottom w:val="0"/>
      <w:divBdr>
        <w:top w:val="none" w:sz="0" w:space="0" w:color="auto"/>
        <w:left w:val="none" w:sz="0" w:space="0" w:color="auto"/>
        <w:bottom w:val="none" w:sz="0" w:space="0" w:color="auto"/>
        <w:right w:val="none" w:sz="0" w:space="0" w:color="auto"/>
      </w:divBdr>
    </w:div>
    <w:div w:id="2020958820">
      <w:bodyDiv w:val="1"/>
      <w:marLeft w:val="0"/>
      <w:marRight w:val="0"/>
      <w:marTop w:val="0"/>
      <w:marBottom w:val="0"/>
      <w:divBdr>
        <w:top w:val="none" w:sz="0" w:space="0" w:color="auto"/>
        <w:left w:val="none" w:sz="0" w:space="0" w:color="auto"/>
        <w:bottom w:val="none" w:sz="0" w:space="0" w:color="auto"/>
        <w:right w:val="none" w:sz="0" w:space="0" w:color="auto"/>
      </w:divBdr>
    </w:div>
    <w:div w:id="2056809154">
      <w:bodyDiv w:val="1"/>
      <w:marLeft w:val="0"/>
      <w:marRight w:val="0"/>
      <w:marTop w:val="0"/>
      <w:marBottom w:val="0"/>
      <w:divBdr>
        <w:top w:val="none" w:sz="0" w:space="0" w:color="auto"/>
        <w:left w:val="none" w:sz="0" w:space="0" w:color="auto"/>
        <w:bottom w:val="none" w:sz="0" w:space="0" w:color="auto"/>
        <w:right w:val="none" w:sz="0" w:space="0" w:color="auto"/>
      </w:divBdr>
    </w:div>
    <w:div w:id="2070029290">
      <w:bodyDiv w:val="1"/>
      <w:marLeft w:val="0"/>
      <w:marRight w:val="0"/>
      <w:marTop w:val="0"/>
      <w:marBottom w:val="0"/>
      <w:divBdr>
        <w:top w:val="none" w:sz="0" w:space="0" w:color="auto"/>
        <w:left w:val="none" w:sz="0" w:space="0" w:color="auto"/>
        <w:bottom w:val="none" w:sz="0" w:space="0" w:color="auto"/>
        <w:right w:val="none" w:sz="0" w:space="0" w:color="auto"/>
      </w:divBdr>
    </w:div>
    <w:div w:id="2128694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innivald.ee/asul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079AF-AD82-4568-AC21-B3429ACA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15</Pages>
  <Words>4303</Words>
  <Characters>24964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Lisa</vt:lpstr>
    </vt:vector>
  </TitlesOfParts>
  <Company/>
  <LinksUpToDate>false</LinksUpToDate>
  <CharactersWithSpaces>29209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dc:title>
  <dc:subject/>
  <dc:creator>tiina</dc:creator>
  <cp:keywords/>
  <dc:description/>
  <cp:lastModifiedBy>Tiina</cp:lastModifiedBy>
  <cp:revision>23</cp:revision>
  <cp:lastPrinted>2020-10-05T08:16:00Z</cp:lastPrinted>
  <dcterms:created xsi:type="dcterms:W3CDTF">2020-10-12T06:01:00Z</dcterms:created>
  <dcterms:modified xsi:type="dcterms:W3CDTF">2020-10-20T05:53:00Z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2018-06-13T00:00:00Z</vt:filetime>
  </property>
  <property fmtid="{D5CDD505-2E9C-101B-9397-08002B2CF9AE}" pid="3" name="Creator">
    <vt:lpwstr>Microsoft® Word 2013</vt:lpwstr>
  </property>
  <property fmtid="{D5CDD505-2E9C-101B-9397-08002B2CF9AE}" pid="4" name="LastSaved">
    <vt:filetime>2018-07-30T00:00:00Z</vt:filetime>
  </property>
</Properties>
</file>